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497E2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63939CC1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Заключение</w:t>
      </w:r>
    </w:p>
    <w:p w14:paraId="30F18848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День финансовой независимости — это не просто очередной праздник, а напоминание о важности осознанного отношения к деньгам. Это день, когда стоит задуматься о своем финансовом положении, поставить перед собой цели и начать двигаться к их достижению. Финансовая свобода — это результат упорной работы и дисциплины, но она открывает двери к новым возможностям и гарантирует уверенность в завтрашнем дне.</w:t>
      </w:r>
    </w:p>
    <w:p w14:paraId="3D0608C6" w14:textId="77777777" w:rsidR="00421069" w:rsidRPr="0058150C" w:rsidRDefault="00421069" w:rsidP="00421069">
      <w:pPr>
        <w:jc w:val="both"/>
        <w:rPr>
          <w:sz w:val="26"/>
          <w:szCs w:val="26"/>
        </w:rPr>
      </w:pPr>
    </w:p>
    <w:p w14:paraId="2B8B6CDF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1EDC71CB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0A0636DE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2B738604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09E9171B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4E281D81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7400CEA1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E03DE7D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57B3FBE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74495029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3B952390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63823017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147BC7F6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6BB2E788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49692AF7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62A2288F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01FAE632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115DC364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51D81C9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6808DE2C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37403C3D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3653CC79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47D80F67" w14:textId="77777777" w:rsidR="00363789" w:rsidRDefault="00363789" w:rsidP="00363789">
      <w:pPr>
        <w:ind w:firstLine="284"/>
        <w:jc w:val="center"/>
      </w:pPr>
    </w:p>
    <w:p w14:paraId="46D3CD44" w14:textId="77777777" w:rsidR="00363789" w:rsidRDefault="00363789" w:rsidP="00363789">
      <w:pPr>
        <w:ind w:firstLine="284"/>
        <w:jc w:val="center"/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340AF472" wp14:editId="23508DB6">
            <wp:extent cx="2847975" cy="14859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6844B" w14:textId="77777777" w:rsidR="00363789" w:rsidRDefault="00363789" w:rsidP="00363789">
      <w:pPr>
        <w:ind w:firstLine="284"/>
        <w:jc w:val="center"/>
      </w:pPr>
    </w:p>
    <w:p w14:paraId="4BBDFBE0" w14:textId="77777777" w:rsidR="00363789" w:rsidRDefault="00363789" w:rsidP="00363789">
      <w:pPr>
        <w:ind w:firstLine="284"/>
        <w:jc w:val="center"/>
      </w:pPr>
    </w:p>
    <w:p w14:paraId="527496EB" w14:textId="77777777" w:rsidR="00363789" w:rsidRDefault="00363789" w:rsidP="00363789">
      <w:pPr>
        <w:ind w:firstLine="284"/>
        <w:jc w:val="center"/>
        <w:rPr>
          <w:sz w:val="18"/>
          <w:szCs w:val="18"/>
        </w:rPr>
      </w:pPr>
      <w:r>
        <w:t>Г</w:t>
      </w:r>
      <w:r w:rsidRPr="00C75360">
        <w:t xml:space="preserve">ОСУДАРСТВЕННЫЙ  ИНФОРМАЦИОННЫЙ  РЕСУРС  </w:t>
      </w:r>
      <w:hyperlink r:id="rId8" w:history="1">
        <w:r w:rsidRPr="00FC5988">
          <w:rPr>
            <w:rStyle w:val="a3"/>
            <w:sz w:val="18"/>
            <w:szCs w:val="18"/>
          </w:rPr>
          <w:t>http://zpp.rospotrebnadzor.ru/</w:t>
        </w:r>
      </w:hyperlink>
    </w:p>
    <w:p w14:paraId="5DCE8757" w14:textId="77777777" w:rsidR="00363789" w:rsidRPr="001A5B2F" w:rsidRDefault="00363789" w:rsidP="00363789">
      <w:pPr>
        <w:ind w:firstLine="284"/>
        <w:jc w:val="center"/>
        <w:rPr>
          <w:b/>
          <w:sz w:val="20"/>
          <w:szCs w:val="20"/>
        </w:rPr>
      </w:pPr>
      <w:r w:rsidRPr="001A5B2F">
        <w:rPr>
          <w:b/>
          <w:sz w:val="20"/>
          <w:szCs w:val="20"/>
        </w:rPr>
        <w:t>На данном портале размещено:</w:t>
      </w:r>
    </w:p>
    <w:p w14:paraId="572B09DE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нормативная правовая база в сфере защите прав потребителей;</w:t>
      </w:r>
    </w:p>
    <w:p w14:paraId="29266DC1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424D525D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результаты проверок,</w:t>
      </w:r>
    </w:p>
    <w:p w14:paraId="2B5D9E0A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решения судов по делам в сфере защиты прав потребителей;</w:t>
      </w:r>
    </w:p>
    <w:p w14:paraId="4184C0D2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новости в сфере защиты прав потребителей;</w:t>
      </w:r>
    </w:p>
    <w:p w14:paraId="1CE6144E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тематические памятки по защите прав потребителей и обучающие видеоролики;</w:t>
      </w:r>
    </w:p>
    <w:p w14:paraId="41A5A9E9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 xml:space="preserve">образцы претензий и исковых заявлений; </w:t>
      </w:r>
    </w:p>
    <w:p w14:paraId="0B74249E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ВИРТУАЛЬНАЯ ПРИЕМНАЯ, где можно задать интересующий вопрос;</w:t>
      </w:r>
    </w:p>
    <w:p w14:paraId="01AD7421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ВЕРСИЯ ДЛЯ СЛАБОВИДЯЩИХ.</w:t>
      </w:r>
    </w:p>
    <w:p w14:paraId="764CC856" w14:textId="77777777" w:rsidR="00363789" w:rsidRPr="001A5B2F" w:rsidRDefault="00363789" w:rsidP="00363789">
      <w:pPr>
        <w:jc w:val="both"/>
        <w:rPr>
          <w:sz w:val="20"/>
          <w:szCs w:val="20"/>
        </w:rPr>
      </w:pPr>
    </w:p>
    <w:p w14:paraId="7AAE8DD7" w14:textId="77777777" w:rsidR="00363789" w:rsidRDefault="00363789" w:rsidP="00363789">
      <w:pPr>
        <w:jc w:val="both"/>
        <w:rPr>
          <w:b/>
          <w:sz w:val="20"/>
          <w:szCs w:val="20"/>
        </w:rPr>
      </w:pPr>
      <w:r w:rsidRPr="001A5B2F">
        <w:rPr>
          <w:b/>
          <w:sz w:val="20"/>
          <w:szCs w:val="20"/>
        </w:rPr>
        <w:t xml:space="preserve">Телефон Консультационного центра по защите прав потребителей: 8 (4112) </w:t>
      </w:r>
      <w:proofErr w:type="gramStart"/>
      <w:r w:rsidRPr="001A5B2F">
        <w:rPr>
          <w:b/>
          <w:sz w:val="20"/>
          <w:szCs w:val="20"/>
        </w:rPr>
        <w:t>446158</w:t>
      </w:r>
      <w:r w:rsidRPr="005867CF">
        <w:rPr>
          <w:b/>
          <w:sz w:val="20"/>
          <w:szCs w:val="20"/>
        </w:rPr>
        <w:t>(</w:t>
      </w:r>
      <w:r w:rsidRPr="005867CF">
        <w:rPr>
          <w:b/>
          <w:color w:val="2B2A2A"/>
          <w:sz w:val="20"/>
          <w:szCs w:val="20"/>
          <w:shd w:val="clear" w:color="auto" w:fill="F9F9F9"/>
        </w:rPr>
        <w:t> с</w:t>
      </w:r>
      <w:proofErr w:type="gramEnd"/>
      <w:r w:rsidRPr="005867CF">
        <w:rPr>
          <w:b/>
          <w:color w:val="2B2A2A"/>
          <w:sz w:val="20"/>
          <w:szCs w:val="20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5867CF">
        <w:rPr>
          <w:b/>
          <w:sz w:val="20"/>
          <w:szCs w:val="20"/>
        </w:rPr>
        <w:t>)</w:t>
      </w:r>
    </w:p>
    <w:p w14:paraId="158478F4" w14:textId="77777777" w:rsidR="00363789" w:rsidRDefault="00363789" w:rsidP="00363789">
      <w:pPr>
        <w:jc w:val="both"/>
        <w:rPr>
          <w:b/>
          <w:sz w:val="20"/>
          <w:szCs w:val="20"/>
        </w:rPr>
      </w:pPr>
      <w:r>
        <w:rPr>
          <w:b/>
        </w:rPr>
        <w:t xml:space="preserve">Единый консультационный </w:t>
      </w:r>
      <w:r w:rsidRPr="001A5B2F">
        <w:rPr>
          <w:b/>
          <w:sz w:val="20"/>
          <w:szCs w:val="20"/>
        </w:rPr>
        <w:t>центр</w:t>
      </w:r>
      <w:r>
        <w:rPr>
          <w:b/>
          <w:sz w:val="20"/>
          <w:szCs w:val="20"/>
        </w:rPr>
        <w:t>:</w:t>
      </w:r>
    </w:p>
    <w:p w14:paraId="1620E842" w14:textId="77777777" w:rsidR="00363789" w:rsidRPr="001A5B2F" w:rsidRDefault="00363789" w:rsidP="00363789">
      <w:pPr>
        <w:jc w:val="both"/>
        <w:rPr>
          <w:b/>
          <w:sz w:val="20"/>
          <w:szCs w:val="20"/>
        </w:rPr>
      </w:pPr>
      <w:r w:rsidRPr="005867CF">
        <w:rPr>
          <w:b/>
          <w:color w:val="333333"/>
          <w:sz w:val="24"/>
          <w:szCs w:val="24"/>
          <w:shd w:val="clear" w:color="auto" w:fill="FFFFFF"/>
        </w:rPr>
        <w:t> 8 800 555 49 43</w:t>
      </w:r>
      <w:r w:rsidRPr="001A5B2F">
        <w:rPr>
          <w:b/>
          <w:color w:val="333333"/>
          <w:sz w:val="20"/>
          <w:szCs w:val="20"/>
          <w:shd w:val="clear" w:color="auto" w:fill="FFFFFF"/>
        </w:rPr>
        <w:t> </w:t>
      </w:r>
      <w:r>
        <w:rPr>
          <w:b/>
          <w:sz w:val="20"/>
          <w:szCs w:val="20"/>
        </w:rPr>
        <w:t>(круглосуточно и без выходных дней)</w:t>
      </w:r>
    </w:p>
    <w:p w14:paraId="077AE7A0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111488B8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BCDB908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7E405EF7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64593FDA" wp14:editId="4EF38C0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881BA0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2E988033" w14:textId="77777777" w:rsidR="00114ED9" w:rsidRDefault="00114ED9" w:rsidP="00626A86">
      <w:pPr>
        <w:jc w:val="center"/>
        <w:rPr>
          <w:b/>
        </w:rPr>
      </w:pPr>
    </w:p>
    <w:p w14:paraId="2B7AEB69" w14:textId="77777777" w:rsidR="00626A86" w:rsidRDefault="002A41AF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25A5EE8B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69BD0457" w14:textId="77777777" w:rsidR="00626A86" w:rsidRDefault="00626A86" w:rsidP="00626A86">
      <w:pPr>
        <w:ind w:left="180"/>
      </w:pPr>
    </w:p>
    <w:p w14:paraId="135C6024" w14:textId="77777777" w:rsidR="002823B0" w:rsidRDefault="002823B0" w:rsidP="000A4783"/>
    <w:p w14:paraId="59E0F315" w14:textId="77777777" w:rsidR="00D751F5" w:rsidRDefault="00101FC2" w:rsidP="00D751F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4EB4DD" wp14:editId="167D6C76">
            <wp:extent cx="2857500" cy="2305050"/>
            <wp:effectExtent l="19050" t="0" r="0" b="0"/>
            <wp:docPr id="1" name="Рисунок 1" descr="https://avatars.mds.yandex.net/i?id=d4c5f2d889081b63c083141885f9c7ca2517990de0cb95f3-125753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4c5f2d889081b63c083141885f9c7ca2517990de0cb95f3-125753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A5AB3" w14:textId="77777777" w:rsidR="00D751F5" w:rsidRDefault="00D751F5" w:rsidP="00626A86">
      <w:pPr>
        <w:ind w:left="180"/>
        <w:rPr>
          <w:noProof/>
          <w:lang w:eastAsia="ru-RU"/>
        </w:rPr>
      </w:pPr>
    </w:p>
    <w:p w14:paraId="44D65859" w14:textId="77777777" w:rsidR="008454E3" w:rsidRDefault="008454E3" w:rsidP="000A4783">
      <w:pPr>
        <w:rPr>
          <w:noProof/>
          <w:lang w:eastAsia="ru-RU"/>
        </w:rPr>
      </w:pPr>
    </w:p>
    <w:p w14:paraId="6E082792" w14:textId="77777777" w:rsidR="007262CF" w:rsidRPr="008454E3" w:rsidRDefault="007262CF" w:rsidP="00D751F5">
      <w:pPr>
        <w:rPr>
          <w:b/>
          <w:color w:val="002060"/>
          <w:sz w:val="20"/>
          <w:szCs w:val="20"/>
        </w:rPr>
      </w:pPr>
    </w:p>
    <w:p w14:paraId="49E2F2B1" w14:textId="77777777" w:rsidR="008454E3" w:rsidRPr="00363789" w:rsidRDefault="00363789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36378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Памятка </w:t>
      </w:r>
      <w:r w:rsidR="00B8225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День финансовой независимости</w:t>
      </w:r>
    </w:p>
    <w:p w14:paraId="22854473" w14:textId="77777777" w:rsidR="001806E0" w:rsidRPr="003B4076" w:rsidRDefault="001806E0" w:rsidP="003B4076">
      <w:pPr>
        <w:jc w:val="center"/>
        <w:rPr>
          <w:b/>
          <w:color w:val="00B050"/>
          <w:sz w:val="20"/>
          <w:szCs w:val="20"/>
        </w:rPr>
      </w:pPr>
    </w:p>
    <w:p w14:paraId="6D9FA294" w14:textId="77777777" w:rsidR="001806E0" w:rsidRDefault="001806E0" w:rsidP="003B4076">
      <w:pPr>
        <w:jc w:val="center"/>
        <w:rPr>
          <w:b/>
          <w:sz w:val="20"/>
          <w:szCs w:val="20"/>
        </w:rPr>
      </w:pPr>
    </w:p>
    <w:p w14:paraId="202CE774" w14:textId="77777777" w:rsidR="001806E0" w:rsidRDefault="001806E0" w:rsidP="00D751F5">
      <w:pPr>
        <w:rPr>
          <w:b/>
          <w:sz w:val="20"/>
          <w:szCs w:val="20"/>
        </w:rPr>
      </w:pPr>
    </w:p>
    <w:p w14:paraId="75B7FEF7" w14:textId="77777777" w:rsidR="007262CF" w:rsidRPr="000E2C9D" w:rsidRDefault="007262CF" w:rsidP="00626A86">
      <w:pPr>
        <w:ind w:left="180"/>
        <w:rPr>
          <w:b/>
          <w:sz w:val="24"/>
          <w:szCs w:val="24"/>
        </w:rPr>
      </w:pPr>
    </w:p>
    <w:p w14:paraId="2EBD41EB" w14:textId="77777777"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 xml:space="preserve">г.Якутск </w:t>
      </w:r>
    </w:p>
    <w:p w14:paraId="2D969556" w14:textId="77777777" w:rsidR="003B4076" w:rsidRDefault="003B4076" w:rsidP="00D751F5">
      <w:pPr>
        <w:ind w:left="180"/>
        <w:jc w:val="center"/>
        <w:rPr>
          <w:b/>
        </w:rPr>
      </w:pPr>
    </w:p>
    <w:p w14:paraId="04EBCA3B" w14:textId="77777777" w:rsidR="00101FC2" w:rsidRDefault="00101FC2" w:rsidP="00D751F5">
      <w:pPr>
        <w:ind w:left="180"/>
        <w:jc w:val="center"/>
        <w:rPr>
          <w:b/>
        </w:rPr>
      </w:pPr>
    </w:p>
    <w:p w14:paraId="64B9DF92" w14:textId="77777777" w:rsidR="00101FC2" w:rsidRDefault="00101FC2" w:rsidP="00D751F5">
      <w:pPr>
        <w:ind w:left="180"/>
        <w:jc w:val="center"/>
        <w:rPr>
          <w:b/>
        </w:rPr>
      </w:pPr>
    </w:p>
    <w:p w14:paraId="49C2CF56" w14:textId="77777777" w:rsidR="00101FC2" w:rsidRDefault="00101FC2" w:rsidP="00D751F5">
      <w:pPr>
        <w:ind w:left="180"/>
        <w:jc w:val="center"/>
        <w:rPr>
          <w:b/>
        </w:rPr>
      </w:pPr>
    </w:p>
    <w:p w14:paraId="5198F447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lastRenderedPageBreak/>
        <w:t>День финансовой независимости — это особый праздник, который отмечается 25 апреля и направлен на привлечение внимания к вопросам личного финансового планирования, управления своими средствами и достижения экономической стабильности. Этот день призван напомнить людям о важности разумного подхода к деньгам, накоплениям и инвестициям, а также вдохновить на путь к финансовой свободе.</w:t>
      </w:r>
    </w:p>
    <w:p w14:paraId="73E0200E" w14:textId="77777777" w:rsidR="00421069" w:rsidRPr="00421069" w:rsidRDefault="00421069" w:rsidP="00421069">
      <w:pPr>
        <w:jc w:val="both"/>
        <w:rPr>
          <w:b/>
          <w:sz w:val="26"/>
          <w:szCs w:val="26"/>
        </w:rPr>
      </w:pPr>
      <w:r w:rsidRPr="00421069">
        <w:rPr>
          <w:b/>
          <w:sz w:val="26"/>
          <w:szCs w:val="26"/>
        </w:rPr>
        <w:t>История праздника</w:t>
      </w:r>
    </w:p>
    <w:p w14:paraId="783AB83C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Идея Дня финансовой независимости появилась в конце XX века, когда вопросы личной экономики стали приобретать особую актуальность. В эпоху быстрого роста потребительского кредитования и глобальной финансовой нестабильности многие люди столкнулись с необходимостью научиться грамотно распоряжаться своими финансами. В этот период появились различные курсы, семинары и книги, посвященные личным финансам, и именно тогда родилась мысль посвятить отдельный день обсуждению вопросов финансовой грамотности.</w:t>
      </w:r>
    </w:p>
    <w:p w14:paraId="7FBADF70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421069">
        <w:rPr>
          <w:b/>
          <w:sz w:val="26"/>
          <w:szCs w:val="26"/>
        </w:rPr>
        <w:t>Что такое финансовая независимость</w:t>
      </w:r>
      <w:r w:rsidRPr="0058150C">
        <w:rPr>
          <w:sz w:val="26"/>
          <w:szCs w:val="26"/>
        </w:rPr>
        <w:t>?</w:t>
      </w:r>
    </w:p>
    <w:p w14:paraId="3F1ABF74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 xml:space="preserve">Финансовая независимость — это состояние, при котором человек не зависит от внешнего источника дохода, такого как зарплата или пенсия. Достижение финансовой независимости подразумевает наличие достаточных накоплений или активов, позволяющих </w:t>
      </w:r>
      <w:r w:rsidRPr="0058150C">
        <w:rPr>
          <w:sz w:val="26"/>
          <w:szCs w:val="26"/>
        </w:rPr>
        <w:t>покрывать все необходимые расходы без необходимости постоянной работы. Это состояние обеспечивает свободу выбора, уверенность в завтрашнем дне и спокойствие ума.</w:t>
      </w:r>
    </w:p>
    <w:p w14:paraId="002F910C" w14:textId="77777777" w:rsidR="00421069" w:rsidRPr="00421069" w:rsidRDefault="00421069" w:rsidP="00421069">
      <w:pPr>
        <w:jc w:val="both"/>
        <w:rPr>
          <w:b/>
          <w:sz w:val="26"/>
          <w:szCs w:val="26"/>
        </w:rPr>
      </w:pPr>
      <w:r w:rsidRPr="00421069">
        <w:rPr>
          <w:b/>
          <w:sz w:val="26"/>
          <w:szCs w:val="26"/>
        </w:rPr>
        <w:t>Как достичь финансовой независимости?</w:t>
      </w:r>
    </w:p>
    <w:p w14:paraId="3BDC2CE9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Достижение финансовой независимости требует осознанного подхода к управлению деньгами. Вот несколько ключевых шагов, которые помогут вам приблизиться к этой цели:</w:t>
      </w:r>
    </w:p>
    <w:p w14:paraId="08B3BF4A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Создание бюджета: Начните с анализа ваших доходов и расходов. Создайте бюджет, который поможет контролировать ваши финансы и избегать ненужных трат.</w:t>
      </w:r>
    </w:p>
    <w:p w14:paraId="72BE372C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Накопление резервного фонда: Резервный фонд — это запас денег, который позволит вам пережить непредвиденные ситуации, такие как потеря работы или внезапные крупные расходы.</w:t>
      </w:r>
    </w:p>
    <w:p w14:paraId="06578328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Инвестирование: Инвестиции позволяют вашим деньгам работать на вас. Изучайте различные инвестиционные инструменты, такие как акции, облигации, недвижимость, и выбирайте те, которые соответствуют вашему уровню риска и целям.</w:t>
      </w:r>
    </w:p>
    <w:p w14:paraId="664F45DC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Образование и саморазвитие: Постоянное обучение и развитие финансовых знаний помогут вам принимать обоснованные решения и избегать ошибок.</w:t>
      </w:r>
    </w:p>
    <w:p w14:paraId="0A37E8D5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 xml:space="preserve">Планирование на долгосрочную перспективу: Определите свои финансовые цели и составьте план их достижения. Это может включать </w:t>
      </w:r>
      <w:r w:rsidRPr="0058150C">
        <w:rPr>
          <w:sz w:val="26"/>
          <w:szCs w:val="26"/>
        </w:rPr>
        <w:t>покупку недвижимости, образование детей или выход на пенсию.</w:t>
      </w:r>
    </w:p>
    <w:p w14:paraId="1DEBFA0A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Важность финансовой грамотности</w:t>
      </w:r>
    </w:p>
    <w:p w14:paraId="00E41021" w14:textId="77777777" w:rsidR="00421069" w:rsidRPr="0058150C" w:rsidRDefault="00421069" w:rsidP="00421069">
      <w:pPr>
        <w:jc w:val="both"/>
        <w:rPr>
          <w:sz w:val="26"/>
          <w:szCs w:val="26"/>
        </w:rPr>
      </w:pPr>
      <w:r w:rsidRPr="0058150C">
        <w:rPr>
          <w:sz w:val="26"/>
          <w:szCs w:val="26"/>
        </w:rPr>
        <w:t>Финансовая грамотность — это основа для достижения финансовой независимости. Она включает понимание базовых принципов управления деньгами, умение планировать бюджет, инвестировать и защищать свои сбережения. Финансово грамотные люди способны принимать взвешенные решения, избегать долгов и создавать устойчивый финансовый фундамент для своего будущего.</w:t>
      </w:r>
    </w:p>
    <w:p w14:paraId="484B61D5" w14:textId="77777777" w:rsidR="00421069" w:rsidRPr="0058150C" w:rsidRDefault="00421069" w:rsidP="00421069">
      <w:pPr>
        <w:jc w:val="both"/>
        <w:rPr>
          <w:sz w:val="26"/>
          <w:szCs w:val="26"/>
        </w:rPr>
      </w:pPr>
    </w:p>
    <w:p w14:paraId="0EF509CA" w14:textId="77777777" w:rsidR="00421069" w:rsidRPr="0058150C" w:rsidRDefault="00421069" w:rsidP="00421069">
      <w:pPr>
        <w:jc w:val="both"/>
        <w:rPr>
          <w:sz w:val="26"/>
          <w:szCs w:val="26"/>
        </w:rPr>
      </w:pPr>
    </w:p>
    <w:p w14:paraId="3A1E3603" w14:textId="77777777" w:rsidR="003B4076" w:rsidRPr="0002249D" w:rsidRDefault="003B4076" w:rsidP="00D751F5">
      <w:pPr>
        <w:ind w:left="180"/>
        <w:jc w:val="center"/>
        <w:rPr>
          <w:b/>
        </w:rPr>
      </w:pPr>
      <w:bookmarkStart w:id="0" w:name="_GoBack"/>
      <w:bookmarkEnd w:id="0"/>
    </w:p>
    <w:sectPr w:rsidR="003B4076" w:rsidRPr="0002249D" w:rsidSect="001806E0">
      <w:pgSz w:w="16838" w:h="11906" w:orient="landscape"/>
      <w:pgMar w:top="426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78F9B" w14:textId="77777777" w:rsidR="00B00303" w:rsidRDefault="00B00303" w:rsidP="006D3B8C">
      <w:r>
        <w:separator/>
      </w:r>
    </w:p>
  </w:endnote>
  <w:endnote w:type="continuationSeparator" w:id="0">
    <w:p w14:paraId="78149D6B" w14:textId="77777777" w:rsidR="00B00303" w:rsidRDefault="00B00303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6AD2D" w14:textId="77777777" w:rsidR="00B00303" w:rsidRDefault="00B00303" w:rsidP="006D3B8C">
      <w:r>
        <w:separator/>
      </w:r>
    </w:p>
  </w:footnote>
  <w:footnote w:type="continuationSeparator" w:id="0">
    <w:p w14:paraId="623BBE51" w14:textId="77777777" w:rsidR="00B00303" w:rsidRDefault="00B00303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249D"/>
    <w:rsid w:val="00042E8F"/>
    <w:rsid w:val="00050E37"/>
    <w:rsid w:val="0006667F"/>
    <w:rsid w:val="00073EFD"/>
    <w:rsid w:val="000961A9"/>
    <w:rsid w:val="00097C7A"/>
    <w:rsid w:val="000A4783"/>
    <w:rsid w:val="000D2803"/>
    <w:rsid w:val="000E74CB"/>
    <w:rsid w:val="00101FC2"/>
    <w:rsid w:val="00114ED9"/>
    <w:rsid w:val="0012645A"/>
    <w:rsid w:val="00134159"/>
    <w:rsid w:val="00136542"/>
    <w:rsid w:val="001445DD"/>
    <w:rsid w:val="001806E0"/>
    <w:rsid w:val="00185DF4"/>
    <w:rsid w:val="001A0EC4"/>
    <w:rsid w:val="001A1C79"/>
    <w:rsid w:val="001C77D8"/>
    <w:rsid w:val="001D4E0F"/>
    <w:rsid w:val="001F2199"/>
    <w:rsid w:val="001F49E8"/>
    <w:rsid w:val="00202D49"/>
    <w:rsid w:val="00276F9C"/>
    <w:rsid w:val="002823B0"/>
    <w:rsid w:val="002A41AF"/>
    <w:rsid w:val="002A787D"/>
    <w:rsid w:val="002B0FAF"/>
    <w:rsid w:val="002B2043"/>
    <w:rsid w:val="002C5003"/>
    <w:rsid w:val="002E1D38"/>
    <w:rsid w:val="002E478F"/>
    <w:rsid w:val="002F17BD"/>
    <w:rsid w:val="00316ADC"/>
    <w:rsid w:val="00340461"/>
    <w:rsid w:val="00340FA6"/>
    <w:rsid w:val="00343662"/>
    <w:rsid w:val="00363789"/>
    <w:rsid w:val="00374DDA"/>
    <w:rsid w:val="003858CA"/>
    <w:rsid w:val="003A1285"/>
    <w:rsid w:val="003A2F25"/>
    <w:rsid w:val="003B4076"/>
    <w:rsid w:val="003E43B3"/>
    <w:rsid w:val="003F4C5A"/>
    <w:rsid w:val="003F6ACD"/>
    <w:rsid w:val="00421069"/>
    <w:rsid w:val="00457070"/>
    <w:rsid w:val="00496BF9"/>
    <w:rsid w:val="004E7A17"/>
    <w:rsid w:val="004F0CDE"/>
    <w:rsid w:val="004F0D44"/>
    <w:rsid w:val="004F68BA"/>
    <w:rsid w:val="005000C9"/>
    <w:rsid w:val="00525850"/>
    <w:rsid w:val="00551991"/>
    <w:rsid w:val="005C2092"/>
    <w:rsid w:val="005D1918"/>
    <w:rsid w:val="005D22D0"/>
    <w:rsid w:val="005E6FE0"/>
    <w:rsid w:val="00626A86"/>
    <w:rsid w:val="00633EC7"/>
    <w:rsid w:val="00636691"/>
    <w:rsid w:val="00695B16"/>
    <w:rsid w:val="006A6785"/>
    <w:rsid w:val="006B154A"/>
    <w:rsid w:val="006D3B8C"/>
    <w:rsid w:val="006E77E1"/>
    <w:rsid w:val="007232E1"/>
    <w:rsid w:val="007262CF"/>
    <w:rsid w:val="00766649"/>
    <w:rsid w:val="007C14A0"/>
    <w:rsid w:val="0081370E"/>
    <w:rsid w:val="008166B5"/>
    <w:rsid w:val="008454E3"/>
    <w:rsid w:val="0085759D"/>
    <w:rsid w:val="008C0C31"/>
    <w:rsid w:val="008C365B"/>
    <w:rsid w:val="008F30E6"/>
    <w:rsid w:val="00906051"/>
    <w:rsid w:val="00907F9F"/>
    <w:rsid w:val="0093276F"/>
    <w:rsid w:val="009465AF"/>
    <w:rsid w:val="00964A54"/>
    <w:rsid w:val="00980AB3"/>
    <w:rsid w:val="009C36D8"/>
    <w:rsid w:val="009D27AD"/>
    <w:rsid w:val="009E75CE"/>
    <w:rsid w:val="00A1792F"/>
    <w:rsid w:val="00A2156E"/>
    <w:rsid w:val="00A4064B"/>
    <w:rsid w:val="00A45E18"/>
    <w:rsid w:val="00A76470"/>
    <w:rsid w:val="00A76944"/>
    <w:rsid w:val="00A940AE"/>
    <w:rsid w:val="00AB4B0A"/>
    <w:rsid w:val="00B00303"/>
    <w:rsid w:val="00B23D03"/>
    <w:rsid w:val="00B32EE3"/>
    <w:rsid w:val="00B8225B"/>
    <w:rsid w:val="00B9686B"/>
    <w:rsid w:val="00BB4567"/>
    <w:rsid w:val="00BC2CAF"/>
    <w:rsid w:val="00BC694F"/>
    <w:rsid w:val="00BD2598"/>
    <w:rsid w:val="00C16954"/>
    <w:rsid w:val="00C35110"/>
    <w:rsid w:val="00C44743"/>
    <w:rsid w:val="00C5542F"/>
    <w:rsid w:val="00CA3142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E01A7E"/>
    <w:rsid w:val="00E37D10"/>
    <w:rsid w:val="00E53141"/>
    <w:rsid w:val="00E91A2B"/>
    <w:rsid w:val="00EA25DF"/>
    <w:rsid w:val="00EB753D"/>
    <w:rsid w:val="00EC5845"/>
    <w:rsid w:val="00ED63D4"/>
    <w:rsid w:val="00F015DF"/>
    <w:rsid w:val="00F04A5C"/>
    <w:rsid w:val="00F07309"/>
    <w:rsid w:val="00F9226B"/>
    <w:rsid w:val="00F97B0C"/>
    <w:rsid w:val="00FA0E41"/>
    <w:rsid w:val="00FB7BC4"/>
    <w:rsid w:val="00FD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5B6FEE"/>
  <w15:docId w15:val="{D0897DB5-D6C5-451D-9D51-A9DDBB4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4313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6</cp:revision>
  <cp:lastPrinted>2018-08-14T02:37:00Z</cp:lastPrinted>
  <dcterms:created xsi:type="dcterms:W3CDTF">2026-02-25T02:21:00Z</dcterms:created>
  <dcterms:modified xsi:type="dcterms:W3CDTF">2026-04-03T03:18:00Z</dcterms:modified>
</cp:coreProperties>
</file>