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B7A" w:rsidRDefault="00E90B7A" w:rsidP="00FC3853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:rsidR="005845A1" w:rsidRPr="005845A1" w:rsidRDefault="005845A1" w:rsidP="005845A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</w:pPr>
      <w:proofErr w:type="gramStart"/>
      <w:r w:rsidRPr="005845A1">
        <w:t>10 Закона Российской Федерации №2300-1«О защите прав потребителей» далее - Закон №2300-1).</w:t>
      </w:r>
      <w:proofErr w:type="gramEnd"/>
    </w:p>
    <w:p w:rsidR="005845A1" w:rsidRPr="005845A1" w:rsidRDefault="005845A1" w:rsidP="005845A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</w:pPr>
      <w:r w:rsidRPr="005845A1">
        <w:t>При выявлении в товаре недостатков, потребитель вправе заявить одно из требований: о замене на товар этой же марки /этих же модели и (или) артикула; о замене на такой же товар другой марки (модели, артикула) с соответствующим перерасчетом покупной цены; потребовать соразмерного уменьшения покупной цены; потребовать незамедлительного безвозмездного устранения недостатков товара или возмещения расходов на их исправление потребителем или третьим лицом; отказаться от товара и потребовать возврата уплаченной за него суммы, при этом возвратив товар с недостатками продавцу (ст. 18 Закона №2300-1).</w:t>
      </w:r>
    </w:p>
    <w:p w:rsidR="005845A1" w:rsidRDefault="005845A1" w:rsidP="005845A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</w:pPr>
      <w:r w:rsidRPr="005845A1">
        <w:t>В случае отказа в удовлетворении требований в досудебном порядке потребитель вправе обратиться в суд с иском о защите прав потребителей.</w:t>
      </w:r>
    </w:p>
    <w:p w:rsidR="005845A1" w:rsidRDefault="005845A1" w:rsidP="005845A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</w:pPr>
    </w:p>
    <w:p w:rsidR="005845A1" w:rsidRDefault="005845A1" w:rsidP="005845A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</w:pPr>
    </w:p>
    <w:p w:rsidR="005845A1" w:rsidRPr="005845A1" w:rsidRDefault="005845A1" w:rsidP="005845A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</w:pPr>
    </w:p>
    <w:p w:rsidR="005845A1" w:rsidRDefault="005845A1" w:rsidP="00FC3853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:rsidR="005845A1" w:rsidRDefault="005845A1" w:rsidP="00FC3853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:rsidR="005845A1" w:rsidRDefault="005845A1" w:rsidP="00FC3853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:rsidR="005845A1" w:rsidRDefault="005845A1" w:rsidP="00FC3853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:rsidR="005845A1" w:rsidRDefault="005845A1" w:rsidP="00FC3853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:rsidR="005845A1" w:rsidRDefault="005845A1" w:rsidP="00FC3853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:rsidR="005845A1" w:rsidRDefault="005845A1" w:rsidP="00FC3853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:rsidR="005845A1" w:rsidRDefault="005845A1" w:rsidP="00FC3853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:rsidR="005845A1" w:rsidRDefault="005845A1" w:rsidP="00FC3853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:rsidR="005845A1" w:rsidRDefault="005845A1" w:rsidP="00FC3853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:rsidR="005845A1" w:rsidRDefault="005845A1" w:rsidP="00FC3853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:rsidR="005845A1" w:rsidRDefault="005845A1" w:rsidP="00FC3853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:rsidR="005845A1" w:rsidRDefault="005845A1" w:rsidP="00FC3853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:rsidR="005845A1" w:rsidRPr="005845A1" w:rsidRDefault="005845A1" w:rsidP="00FC3853">
      <w:pPr>
        <w:rPr>
          <w:b/>
          <w:i/>
          <w:sz w:val="16"/>
          <w:szCs w:val="16"/>
          <w:shd w:val="clear" w:color="auto" w:fill="FFFFFF" w:themeFill="background1"/>
        </w:rPr>
      </w:pPr>
      <w:r w:rsidRPr="005845A1">
        <w:rPr>
          <w:b/>
          <w:i/>
          <w:sz w:val="16"/>
          <w:szCs w:val="16"/>
          <w:shd w:val="clear" w:color="auto" w:fill="FFFFFF" w:themeFill="background1"/>
        </w:rPr>
        <w:t>Информация подготовлена с использованием открытых Интернет-ресурсов</w:t>
      </w:r>
    </w:p>
    <w:p w:rsidR="005845A1" w:rsidRDefault="005845A1" w:rsidP="00FC3853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:rsidR="005845A1" w:rsidRDefault="005845A1" w:rsidP="00FC3853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:rsidR="005845A1" w:rsidRDefault="005845A1" w:rsidP="002A1728">
      <w:pPr>
        <w:ind w:firstLine="284"/>
        <w:jc w:val="center"/>
        <w:rPr>
          <w:color w:val="000000" w:themeColor="text1"/>
          <w:sz w:val="20"/>
          <w:szCs w:val="20"/>
        </w:rPr>
      </w:pPr>
    </w:p>
    <w:p w:rsidR="005845A1" w:rsidRDefault="005845A1" w:rsidP="002A1728">
      <w:pPr>
        <w:ind w:firstLine="284"/>
        <w:jc w:val="center"/>
        <w:rPr>
          <w:color w:val="000000" w:themeColor="text1"/>
          <w:sz w:val="20"/>
          <w:szCs w:val="20"/>
        </w:rPr>
      </w:pPr>
    </w:p>
    <w:p w:rsidR="002A1728" w:rsidRPr="00FA5CB4" w:rsidRDefault="002A1728" w:rsidP="002A1728">
      <w:pPr>
        <w:ind w:firstLine="284"/>
        <w:jc w:val="center"/>
        <w:rPr>
          <w:color w:val="000000" w:themeColor="text1"/>
          <w:sz w:val="20"/>
          <w:szCs w:val="20"/>
        </w:rPr>
      </w:pPr>
      <w:r w:rsidRPr="00FA5CB4">
        <w:rPr>
          <w:color w:val="000000" w:themeColor="text1"/>
          <w:sz w:val="20"/>
          <w:szCs w:val="20"/>
        </w:rPr>
        <w:t xml:space="preserve">ГОСУДАРСТВЕННЫЙ  ИНФОРМАЦИОННЫЙ  РЕСУРС  В СФЕРЕ ЗАЩИТЫ ПРАВ ПОТРЕБИТЕЛЕЙ   </w:t>
      </w:r>
      <w:hyperlink r:id="rId7" w:history="1">
        <w:r w:rsidRPr="00FA5CB4">
          <w:rPr>
            <w:rStyle w:val="a3"/>
            <w:color w:val="000000" w:themeColor="text1"/>
            <w:sz w:val="20"/>
            <w:szCs w:val="20"/>
          </w:rPr>
          <w:t>http://zpp.rospotrebnadzor.ru/</w:t>
        </w:r>
      </w:hyperlink>
    </w:p>
    <w:p w:rsidR="002A1728" w:rsidRDefault="002A1728" w:rsidP="002A1728">
      <w:pPr>
        <w:ind w:left="180"/>
        <w:jc w:val="both"/>
        <w:rPr>
          <w:sz w:val="22"/>
          <w:szCs w:val="22"/>
        </w:rPr>
      </w:pPr>
    </w:p>
    <w:p w:rsidR="002A1728" w:rsidRDefault="002A1728" w:rsidP="002A1728">
      <w:pPr>
        <w:ind w:left="180"/>
        <w:jc w:val="both"/>
        <w:rPr>
          <w:sz w:val="22"/>
          <w:szCs w:val="22"/>
        </w:rPr>
      </w:pPr>
      <w:r w:rsidRPr="000918A0">
        <w:rPr>
          <w:noProof/>
          <w:sz w:val="22"/>
          <w:szCs w:val="22"/>
          <w:lang w:eastAsia="ru-RU"/>
        </w:rPr>
        <w:drawing>
          <wp:inline distT="0" distB="0" distL="0" distR="0">
            <wp:extent cx="2856315" cy="1857375"/>
            <wp:effectExtent l="19050" t="0" r="0" b="0"/>
            <wp:docPr id="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58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A1728" w:rsidRDefault="002A1728" w:rsidP="002A1728">
      <w:pPr>
        <w:ind w:left="180"/>
        <w:jc w:val="both"/>
        <w:rPr>
          <w:sz w:val="22"/>
          <w:szCs w:val="22"/>
        </w:rPr>
      </w:pPr>
    </w:p>
    <w:p w:rsidR="002A1728" w:rsidRPr="000918A0" w:rsidRDefault="002A1728" w:rsidP="002A1728">
      <w:pPr>
        <w:jc w:val="center"/>
        <w:rPr>
          <w:b/>
          <w:sz w:val="22"/>
          <w:szCs w:val="22"/>
        </w:rPr>
      </w:pPr>
      <w:r w:rsidRPr="000918A0">
        <w:rPr>
          <w:b/>
          <w:sz w:val="22"/>
          <w:szCs w:val="22"/>
        </w:rPr>
        <w:t>На данном портале размещено:</w:t>
      </w:r>
    </w:p>
    <w:p w:rsidR="002A1728" w:rsidRPr="000918A0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918A0">
        <w:rPr>
          <w:sz w:val="22"/>
          <w:szCs w:val="22"/>
        </w:rPr>
        <w:t>нормативная правовая база в сфере защите прав потребителей;</w:t>
      </w:r>
    </w:p>
    <w:p w:rsidR="002A1728" w:rsidRPr="000918A0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918A0">
        <w:rPr>
          <w:sz w:val="22"/>
          <w:szCs w:val="22"/>
        </w:rPr>
        <w:t xml:space="preserve">сведения о случаях нарушений  требований технических регламентов с указанием конкретных фактов несоответствия продукции обязательным требованиям; </w:t>
      </w:r>
    </w:p>
    <w:p w:rsidR="002A1728" w:rsidRPr="000918A0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918A0">
        <w:rPr>
          <w:sz w:val="22"/>
          <w:szCs w:val="22"/>
        </w:rPr>
        <w:t>результаты проверок,</w:t>
      </w:r>
    </w:p>
    <w:p w:rsidR="002A1728" w:rsidRPr="000918A0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918A0">
        <w:rPr>
          <w:sz w:val="22"/>
          <w:szCs w:val="22"/>
        </w:rPr>
        <w:t>решения судов по делам в сфере защиты прав потребителей;</w:t>
      </w:r>
    </w:p>
    <w:p w:rsidR="002A1728" w:rsidRPr="000918A0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918A0">
        <w:rPr>
          <w:sz w:val="22"/>
          <w:szCs w:val="22"/>
        </w:rPr>
        <w:t>новости в сфере защиты прав потребителей;</w:t>
      </w:r>
    </w:p>
    <w:p w:rsidR="002A1728" w:rsidRPr="000918A0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918A0">
        <w:rPr>
          <w:sz w:val="22"/>
          <w:szCs w:val="22"/>
        </w:rPr>
        <w:t>тематические памятки по защите прав потребителей и обучающие видеоролики;</w:t>
      </w:r>
    </w:p>
    <w:p w:rsidR="002A1728" w:rsidRPr="000918A0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918A0">
        <w:rPr>
          <w:sz w:val="22"/>
          <w:szCs w:val="22"/>
        </w:rPr>
        <w:t xml:space="preserve">образцы претензий и исковых заявлений; </w:t>
      </w:r>
    </w:p>
    <w:p w:rsidR="002A1728" w:rsidRPr="000918A0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918A0">
        <w:rPr>
          <w:sz w:val="22"/>
          <w:szCs w:val="22"/>
        </w:rPr>
        <w:t>ВИРТУАЛЬНАЯ ПРИЕМНАЯ, где можно задать интересующий вопрос;</w:t>
      </w:r>
    </w:p>
    <w:p w:rsidR="002A1728" w:rsidRPr="000918A0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918A0">
        <w:rPr>
          <w:sz w:val="22"/>
          <w:szCs w:val="22"/>
        </w:rPr>
        <w:t xml:space="preserve">ВЕРСИЯ ДЛЯ </w:t>
      </w:r>
      <w:proofErr w:type="gramStart"/>
      <w:r w:rsidRPr="000918A0">
        <w:rPr>
          <w:sz w:val="22"/>
          <w:szCs w:val="22"/>
        </w:rPr>
        <w:t>СЛАБОВИДЯЩИХ</w:t>
      </w:r>
      <w:proofErr w:type="gramEnd"/>
      <w:r w:rsidRPr="000918A0">
        <w:rPr>
          <w:sz w:val="22"/>
          <w:szCs w:val="22"/>
        </w:rPr>
        <w:t>.</w:t>
      </w:r>
    </w:p>
    <w:p w:rsidR="002A1728" w:rsidRPr="000918A0" w:rsidRDefault="002A1728" w:rsidP="002A1728">
      <w:pPr>
        <w:ind w:firstLine="284"/>
        <w:jc w:val="both"/>
        <w:rPr>
          <w:sz w:val="22"/>
          <w:szCs w:val="22"/>
        </w:rPr>
      </w:pPr>
    </w:p>
    <w:p w:rsidR="002A1728" w:rsidRPr="000918A0" w:rsidRDefault="002A1728" w:rsidP="002A1728">
      <w:pPr>
        <w:jc w:val="both"/>
        <w:rPr>
          <w:b/>
          <w:sz w:val="22"/>
          <w:szCs w:val="22"/>
        </w:rPr>
      </w:pPr>
      <w:r w:rsidRPr="000918A0">
        <w:rPr>
          <w:b/>
          <w:sz w:val="22"/>
          <w:szCs w:val="22"/>
        </w:rPr>
        <w:t xml:space="preserve">Телефон Консультационного центра по защите прав потребителей: 8 (4112) 446158 </w:t>
      </w:r>
      <w:proofErr w:type="gramStart"/>
      <w:r w:rsidRPr="000918A0">
        <w:rPr>
          <w:b/>
          <w:sz w:val="22"/>
          <w:szCs w:val="22"/>
        </w:rPr>
        <w:t>(</w:t>
      </w:r>
      <w:r w:rsidRPr="000918A0">
        <w:rPr>
          <w:b/>
          <w:color w:val="2B2A2A"/>
          <w:sz w:val="22"/>
          <w:szCs w:val="22"/>
          <w:shd w:val="clear" w:color="auto" w:fill="F9F9F9"/>
        </w:rPr>
        <w:t> </w:t>
      </w:r>
      <w:proofErr w:type="gramEnd"/>
      <w:r w:rsidRPr="000918A0">
        <w:rPr>
          <w:b/>
          <w:color w:val="2B2A2A"/>
          <w:sz w:val="22"/>
          <w:szCs w:val="22"/>
          <w:shd w:val="clear" w:color="auto" w:fill="F9F9F9"/>
        </w:rPr>
        <w:t>с 09:00 ч. до 17:15 часов, кроме субботы и воскресенья, с перерывом с 13:00 ч. до 14:00 ч.</w:t>
      </w:r>
      <w:r w:rsidRPr="000918A0">
        <w:rPr>
          <w:b/>
          <w:sz w:val="22"/>
          <w:szCs w:val="22"/>
        </w:rPr>
        <w:t xml:space="preserve">) </w:t>
      </w:r>
      <w:proofErr w:type="spellStart"/>
      <w:r w:rsidRPr="000918A0">
        <w:rPr>
          <w:b/>
          <w:sz w:val="22"/>
          <w:szCs w:val="22"/>
          <w:lang w:val="en-US"/>
        </w:rPr>
        <w:t>zpp</w:t>
      </w:r>
      <w:proofErr w:type="spellEnd"/>
      <w:r w:rsidRPr="000918A0">
        <w:rPr>
          <w:b/>
          <w:sz w:val="22"/>
          <w:szCs w:val="22"/>
        </w:rPr>
        <w:t>@</w:t>
      </w:r>
      <w:proofErr w:type="spellStart"/>
      <w:r w:rsidRPr="000918A0">
        <w:rPr>
          <w:b/>
          <w:sz w:val="22"/>
          <w:szCs w:val="22"/>
          <w:lang w:val="en-US"/>
        </w:rPr>
        <w:t>fbuz</w:t>
      </w:r>
      <w:proofErr w:type="spellEnd"/>
      <w:r w:rsidRPr="000918A0">
        <w:rPr>
          <w:b/>
          <w:sz w:val="22"/>
          <w:szCs w:val="22"/>
        </w:rPr>
        <w:t>14.</w:t>
      </w:r>
      <w:proofErr w:type="spellStart"/>
      <w:r w:rsidRPr="000918A0">
        <w:rPr>
          <w:b/>
          <w:sz w:val="22"/>
          <w:szCs w:val="22"/>
          <w:lang w:val="en-US"/>
        </w:rPr>
        <w:t>ru</w:t>
      </w:r>
      <w:proofErr w:type="spellEnd"/>
    </w:p>
    <w:p w:rsidR="002A1728" w:rsidRPr="000918A0" w:rsidRDefault="002A1728" w:rsidP="002A1728">
      <w:pPr>
        <w:jc w:val="both"/>
        <w:rPr>
          <w:b/>
          <w:sz w:val="22"/>
          <w:szCs w:val="22"/>
        </w:rPr>
      </w:pPr>
      <w:r w:rsidRPr="000918A0">
        <w:rPr>
          <w:b/>
          <w:sz w:val="22"/>
          <w:szCs w:val="22"/>
        </w:rPr>
        <w:t>Единый консультационный центр:</w:t>
      </w:r>
    </w:p>
    <w:p w:rsidR="002A1728" w:rsidRPr="000918A0" w:rsidRDefault="002A1728" w:rsidP="002A1728">
      <w:pPr>
        <w:jc w:val="both"/>
        <w:rPr>
          <w:b/>
          <w:sz w:val="22"/>
          <w:szCs w:val="22"/>
        </w:rPr>
      </w:pPr>
      <w:r w:rsidRPr="000918A0">
        <w:rPr>
          <w:b/>
          <w:color w:val="333333"/>
          <w:sz w:val="22"/>
          <w:szCs w:val="22"/>
          <w:shd w:val="clear" w:color="auto" w:fill="FFFFFF"/>
        </w:rPr>
        <w:t> 8 800 555 49 43 </w:t>
      </w:r>
      <w:r w:rsidRPr="000918A0">
        <w:rPr>
          <w:b/>
          <w:sz w:val="22"/>
          <w:szCs w:val="22"/>
        </w:rPr>
        <w:t xml:space="preserve"> (круглосуточно и без выходных дней)</w:t>
      </w:r>
    </w:p>
    <w:p w:rsidR="006912BC" w:rsidRDefault="006912BC" w:rsidP="006912BC">
      <w:pPr>
        <w:rPr>
          <w:color w:val="000000"/>
          <w:sz w:val="24"/>
          <w:szCs w:val="24"/>
          <w:lang w:eastAsia="ru-RU"/>
        </w:rPr>
      </w:pPr>
    </w:p>
    <w:p w:rsidR="006912BC" w:rsidRDefault="006912BC" w:rsidP="006912BC">
      <w:pPr>
        <w:rPr>
          <w:b/>
          <w:sz w:val="20"/>
          <w:szCs w:val="20"/>
        </w:rPr>
      </w:pPr>
    </w:p>
    <w:p w:rsidR="00AF0432" w:rsidRDefault="00AF0432" w:rsidP="000A4783">
      <w:pPr>
        <w:jc w:val="center"/>
        <w:rPr>
          <w:b/>
          <w:sz w:val="20"/>
          <w:szCs w:val="20"/>
        </w:rPr>
      </w:pPr>
    </w:p>
    <w:p w:rsidR="00AF0432" w:rsidRDefault="00AF0432" w:rsidP="000A4783">
      <w:pPr>
        <w:jc w:val="center"/>
        <w:rPr>
          <w:b/>
          <w:sz w:val="20"/>
          <w:szCs w:val="20"/>
        </w:rPr>
      </w:pPr>
    </w:p>
    <w:p w:rsidR="00AF0432" w:rsidRDefault="00AF0432" w:rsidP="000A4783">
      <w:pPr>
        <w:jc w:val="center"/>
        <w:rPr>
          <w:b/>
          <w:sz w:val="20"/>
          <w:szCs w:val="20"/>
        </w:rPr>
      </w:pPr>
    </w:p>
    <w:p w:rsidR="00626A86" w:rsidRDefault="00D751F5" w:rsidP="000A4783">
      <w:pPr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ru-RU"/>
        </w:rPr>
        <w:drawing>
          <wp:inline distT="0" distB="0" distL="0" distR="0">
            <wp:extent cx="638175" cy="59055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2EE3" w:rsidRDefault="00B32EE3" w:rsidP="00626A86">
      <w:pPr>
        <w:jc w:val="center"/>
        <w:rPr>
          <w:b/>
          <w:sz w:val="20"/>
          <w:szCs w:val="20"/>
        </w:rPr>
      </w:pPr>
    </w:p>
    <w:p w:rsidR="00114ED9" w:rsidRDefault="00114ED9" w:rsidP="00626A86">
      <w:pPr>
        <w:jc w:val="center"/>
        <w:rPr>
          <w:b/>
        </w:rPr>
      </w:pPr>
    </w:p>
    <w:p w:rsidR="00626A86" w:rsidRDefault="00626A86" w:rsidP="00626A86">
      <w:pPr>
        <w:jc w:val="center"/>
        <w:rPr>
          <w:b/>
        </w:rPr>
      </w:pPr>
      <w:r>
        <w:rPr>
          <w:b/>
        </w:rPr>
        <w:t>ФБУЗ «Центр гигиены и эпидемиологии в РС (Я)»</w:t>
      </w:r>
    </w:p>
    <w:p w:rsidR="00AF0432" w:rsidRDefault="00AF0432" w:rsidP="00626A86">
      <w:pPr>
        <w:jc w:val="center"/>
        <w:rPr>
          <w:b/>
        </w:rPr>
      </w:pPr>
      <w:r>
        <w:rPr>
          <w:b/>
        </w:rPr>
        <w:t>Отдел защиты прав потребителей</w:t>
      </w:r>
    </w:p>
    <w:p w:rsidR="000A7F84" w:rsidRDefault="000A7F84" w:rsidP="000A4783"/>
    <w:p w:rsidR="00D751F5" w:rsidRDefault="005B0221" w:rsidP="00D751F5">
      <w:pPr>
        <w:rPr>
          <w:noProof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5845A1">
        <w:rPr>
          <w:noProof/>
          <w:lang w:eastAsia="ru-RU"/>
        </w:rPr>
        <w:drawing>
          <wp:inline distT="0" distB="0" distL="0" distR="0">
            <wp:extent cx="2857500" cy="1746250"/>
            <wp:effectExtent l="0" t="0" r="0" b="0"/>
            <wp:docPr id="6" name="Рисунок 6" descr="C:\Users\Пользователь\Desktop\На сайт, все подряд, Мерорприятия\2025 год\1 квартал\Cosmeticspng.parspng.com-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ользователь\Desktop\На сайт, все подряд, Мерорприятия\2025 год\1 квартал\Cosmeticspng.parspng.com-4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74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0432" w:rsidRDefault="00D751F5" w:rsidP="00626A86">
      <w:pPr>
        <w:ind w:left="180"/>
        <w:rPr>
          <w:noProof/>
          <w:lang w:eastAsia="ru-RU"/>
        </w:rPr>
      </w:pPr>
      <w:r>
        <w:t xml:space="preserve">        </w:t>
      </w:r>
    </w:p>
    <w:p w:rsidR="005845A1" w:rsidRDefault="005845A1" w:rsidP="00626A86">
      <w:pPr>
        <w:ind w:left="180"/>
        <w:rPr>
          <w:noProof/>
          <w:lang w:eastAsia="ru-RU"/>
        </w:rPr>
      </w:pPr>
    </w:p>
    <w:p w:rsidR="005845A1" w:rsidRDefault="005845A1" w:rsidP="00626A86">
      <w:pPr>
        <w:ind w:left="180"/>
        <w:rPr>
          <w:noProof/>
          <w:lang w:eastAsia="ru-RU"/>
        </w:rPr>
      </w:pPr>
    </w:p>
    <w:p w:rsidR="005845A1" w:rsidRDefault="005845A1" w:rsidP="00626A86">
      <w:pPr>
        <w:ind w:left="180"/>
        <w:rPr>
          <w:noProof/>
          <w:lang w:eastAsia="ru-RU"/>
        </w:rPr>
      </w:pPr>
    </w:p>
    <w:p w:rsidR="007262CF" w:rsidRPr="000A7F84" w:rsidRDefault="00D751F5" w:rsidP="0082505B">
      <w:pPr>
        <w:ind w:left="180"/>
        <w:rPr>
          <w:noProof/>
          <w:lang w:eastAsia="ru-RU"/>
        </w:rPr>
      </w:pPr>
      <w:r>
        <w:t xml:space="preserve"> </w:t>
      </w:r>
      <w:r w:rsidR="005B0221">
        <w:pict>
          <v:shape id="_x0000_i1026" type="#_x0000_t75" alt="" style="width:24pt;height:24pt"/>
        </w:pict>
      </w:r>
      <w:r w:rsidR="005B0221">
        <w:pict>
          <v:shape id="_x0000_i1027" type="#_x0000_t75" alt="" style="width:24pt;height:24pt"/>
        </w:pict>
      </w:r>
      <w:r w:rsidR="005B0221">
        <w:pict>
          <v:shape id="_x0000_i1028" type="#_x0000_t75" alt="" style="width:24pt;height:24pt"/>
        </w:pict>
      </w:r>
      <w:r w:rsidR="005B0221">
        <w:pict>
          <v:shape id="_x0000_i1029" type="#_x0000_t75" alt="" style="width:24pt;height:24pt"/>
        </w:pict>
      </w:r>
    </w:p>
    <w:p w:rsidR="00454300" w:rsidRPr="005845A1" w:rsidRDefault="00AF0432" w:rsidP="005845A1">
      <w:pPr>
        <w:pStyle w:val="ConsPlusNormal"/>
        <w:widowControl/>
        <w:tabs>
          <w:tab w:val="left" w:pos="4680"/>
        </w:tabs>
        <w:ind w:firstLine="425"/>
        <w:jc w:val="center"/>
        <w:rPr>
          <w:b/>
          <w:sz w:val="28"/>
          <w:szCs w:val="28"/>
        </w:rPr>
      </w:pPr>
      <w:r w:rsidRPr="00180DB1">
        <w:rPr>
          <w:rFonts w:ascii="Times New Roman" w:hAnsi="Times New Roman" w:cs="Times New Roman"/>
          <w:b/>
          <w:sz w:val="27"/>
          <w:szCs w:val="27"/>
        </w:rPr>
        <w:t xml:space="preserve">Памятка. </w:t>
      </w:r>
    </w:p>
    <w:p w:rsidR="00454300" w:rsidRDefault="005845A1" w:rsidP="005845A1">
      <w:pPr>
        <w:jc w:val="center"/>
        <w:rPr>
          <w:b/>
          <w:sz w:val="20"/>
          <w:szCs w:val="20"/>
        </w:rPr>
      </w:pPr>
      <w:r w:rsidRPr="005845A1">
        <w:rPr>
          <w:b/>
        </w:rPr>
        <w:t>Возврат-обмен парфюмерно-косметической продукции</w:t>
      </w:r>
    </w:p>
    <w:p w:rsidR="001806E0" w:rsidRDefault="001806E0" w:rsidP="00D751F5">
      <w:pPr>
        <w:rPr>
          <w:b/>
          <w:sz w:val="20"/>
          <w:szCs w:val="20"/>
        </w:rPr>
      </w:pPr>
    </w:p>
    <w:p w:rsidR="007262CF" w:rsidRDefault="007262CF" w:rsidP="00626A86">
      <w:pPr>
        <w:ind w:left="180"/>
        <w:rPr>
          <w:b/>
          <w:sz w:val="24"/>
          <w:szCs w:val="24"/>
        </w:rPr>
      </w:pPr>
    </w:p>
    <w:p w:rsidR="005845A1" w:rsidRDefault="005845A1" w:rsidP="00626A86">
      <w:pPr>
        <w:ind w:left="180"/>
        <w:rPr>
          <w:b/>
          <w:sz w:val="24"/>
          <w:szCs w:val="24"/>
        </w:rPr>
      </w:pPr>
    </w:p>
    <w:p w:rsidR="005845A1" w:rsidRPr="000E2C9D" w:rsidRDefault="005845A1" w:rsidP="00626A86">
      <w:pPr>
        <w:ind w:left="180"/>
        <w:rPr>
          <w:b/>
          <w:sz w:val="24"/>
          <w:szCs w:val="24"/>
        </w:rPr>
      </w:pPr>
    </w:p>
    <w:p w:rsidR="008C0C31" w:rsidRDefault="00626A86" w:rsidP="00D751F5">
      <w:pPr>
        <w:ind w:left="180"/>
        <w:jc w:val="center"/>
        <w:rPr>
          <w:b/>
        </w:rPr>
      </w:pPr>
      <w:r>
        <w:rPr>
          <w:b/>
        </w:rPr>
        <w:t>г.</w:t>
      </w:r>
      <w:r w:rsidR="00B32EE3">
        <w:rPr>
          <w:b/>
        </w:rPr>
        <w:t xml:space="preserve"> </w:t>
      </w:r>
      <w:r>
        <w:rPr>
          <w:b/>
        </w:rPr>
        <w:t xml:space="preserve">Якутск </w:t>
      </w:r>
    </w:p>
    <w:p w:rsidR="00FC3853" w:rsidRDefault="00FC3853" w:rsidP="00CE5523">
      <w:pPr>
        <w:pStyle w:val="a7"/>
        <w:shd w:val="clear" w:color="auto" w:fill="FFFFFF" w:themeFill="background1"/>
        <w:spacing w:before="0" w:after="0"/>
        <w:jc w:val="both"/>
        <w:rPr>
          <w:sz w:val="22"/>
          <w:szCs w:val="22"/>
          <w:shd w:val="clear" w:color="auto" w:fill="D0D3DC"/>
        </w:rPr>
      </w:pPr>
    </w:p>
    <w:p w:rsidR="005845A1" w:rsidRPr="005845A1" w:rsidRDefault="005845A1" w:rsidP="005845A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</w:pPr>
      <w:r w:rsidRPr="005845A1">
        <w:lastRenderedPageBreak/>
        <w:t xml:space="preserve">При продаже парфюмерно-косметической  продукции продавец должен соблюдать требования Закона РФ от 07.02.1992 № 2300-1 «О защите прав потребителей» (далее – Закон о защите прав потребителей), Технического регламента Таможенного Союза «О безопасности парфюмерно-косметической продукции», принятого Решением Коллегии Евразийской экономической комиссии от 23.09.2011 N 799 (далее - </w:t>
      </w:r>
      <w:proofErr w:type="gramStart"/>
      <w:r w:rsidRPr="005845A1">
        <w:t>ТР</w:t>
      </w:r>
      <w:proofErr w:type="gramEnd"/>
      <w:r w:rsidRPr="005845A1">
        <w:t xml:space="preserve"> ТС 009/2011) и Правил продажи товаров по договору розничной купли-продажи, утвержденных постановлением Правительства РФ от 31.12.2020г. № 2463 (далее - Правила продажи).</w:t>
      </w:r>
    </w:p>
    <w:p w:rsidR="005845A1" w:rsidRPr="005845A1" w:rsidRDefault="005845A1" w:rsidP="005845A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</w:pPr>
    </w:p>
    <w:p w:rsidR="005845A1" w:rsidRPr="005845A1" w:rsidRDefault="005845A1" w:rsidP="005845A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</w:pPr>
      <w:r w:rsidRPr="005845A1">
        <w:t>Необходимо помнить, что парфюмерно-косметические товары вернуть</w:t>
      </w:r>
      <w:r>
        <w:t>/обменять</w:t>
      </w:r>
      <w:r w:rsidRPr="005845A1">
        <w:t xml:space="preserve"> в магазин можно только при наличии в них недостатков либо если Вам при покупке (т.е. в момент заключения договора) не предоставлена полная и достоверная информация о товаре.</w:t>
      </w:r>
    </w:p>
    <w:p w:rsidR="005845A1" w:rsidRPr="005845A1" w:rsidRDefault="005845A1" w:rsidP="005845A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</w:pPr>
    </w:p>
    <w:p w:rsidR="005845A1" w:rsidRPr="005845A1" w:rsidRDefault="005845A1" w:rsidP="005845A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</w:pPr>
      <w:r w:rsidRPr="005845A1">
        <w:t>Маркировка парфюмерно-косметической продукции должна содержать следующую информацию:</w:t>
      </w:r>
    </w:p>
    <w:p w:rsidR="005845A1" w:rsidRPr="005845A1" w:rsidRDefault="005845A1" w:rsidP="005845A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</w:pPr>
      <w:r w:rsidRPr="005845A1">
        <w:t>- наименование, название (при наличии) парфюмерно-косметической продукции;</w:t>
      </w:r>
    </w:p>
    <w:p w:rsidR="005845A1" w:rsidRPr="005845A1" w:rsidRDefault="005845A1" w:rsidP="005845A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</w:pPr>
      <w:r w:rsidRPr="005845A1">
        <w:t>- назначение парфюмерно-косметической продукции, если это не следует из наименования продукции, а косметика, предназначенная для детей, должна иметь соответствующую информацию в маркировке;</w:t>
      </w:r>
    </w:p>
    <w:p w:rsidR="005845A1" w:rsidRPr="005845A1" w:rsidRDefault="005845A1" w:rsidP="005845A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</w:pPr>
      <w:r w:rsidRPr="005845A1">
        <w:t>- наименование изготовителя и его местонахождение (юридический адрес, включая страну);</w:t>
      </w:r>
    </w:p>
    <w:p w:rsidR="005845A1" w:rsidRPr="005845A1" w:rsidRDefault="005845A1" w:rsidP="005845A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</w:pPr>
      <w:r w:rsidRPr="005845A1">
        <w:t xml:space="preserve">- страна происхождения парфюмерно-косметической продукции (если страна, где расположено производство продукции, не </w:t>
      </w:r>
      <w:r w:rsidRPr="005845A1">
        <w:lastRenderedPageBreak/>
        <w:t>совпадает с юридическим адресом изготовителя);</w:t>
      </w:r>
    </w:p>
    <w:p w:rsidR="005845A1" w:rsidRPr="005845A1" w:rsidRDefault="005845A1" w:rsidP="005845A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</w:pPr>
      <w:r w:rsidRPr="005845A1">
        <w:t>- наименование и местонахождения организации (юридический адрес), уполномоченной изготовителем на принятие претензий от потребителя (уполномоченный представитель изготовителя или импортер), если изготовитель не принимает претензии сам на территории государства - члена ТС;</w:t>
      </w:r>
    </w:p>
    <w:p w:rsidR="005845A1" w:rsidRPr="005845A1" w:rsidRDefault="005845A1" w:rsidP="005845A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</w:pPr>
      <w:proofErr w:type="gramStart"/>
      <w:r w:rsidRPr="005845A1">
        <w:t>- номинальное количество продукции в потребительской таре (объем, и (или) масса, и (или) штуки);</w:t>
      </w:r>
      <w:proofErr w:type="gramEnd"/>
    </w:p>
    <w:p w:rsidR="005845A1" w:rsidRPr="005845A1" w:rsidRDefault="005845A1" w:rsidP="005845A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</w:pPr>
      <w:r w:rsidRPr="005845A1">
        <w:t>- срок годности;</w:t>
      </w:r>
    </w:p>
    <w:p w:rsidR="005845A1" w:rsidRPr="005845A1" w:rsidRDefault="005845A1" w:rsidP="005845A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</w:pPr>
      <w:r w:rsidRPr="005845A1">
        <w:t xml:space="preserve">- описание условий хранения в случае, если эти условия отличаются </w:t>
      </w:r>
      <w:proofErr w:type="gramStart"/>
      <w:r w:rsidRPr="005845A1">
        <w:t>от</w:t>
      </w:r>
      <w:proofErr w:type="gramEnd"/>
      <w:r w:rsidRPr="005845A1">
        <w:t xml:space="preserve"> стандартных;</w:t>
      </w:r>
    </w:p>
    <w:p w:rsidR="005845A1" w:rsidRPr="005845A1" w:rsidRDefault="005845A1" w:rsidP="005845A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</w:pPr>
      <w:r w:rsidRPr="005845A1">
        <w:t>- особые меры предосторожности (при необходимости) при применении продукции, в том числе информация о предупреждениях;</w:t>
      </w:r>
    </w:p>
    <w:p w:rsidR="005845A1" w:rsidRPr="005845A1" w:rsidRDefault="005845A1" w:rsidP="005845A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</w:pPr>
      <w:r w:rsidRPr="005845A1">
        <w:t>- номер партии или специальный код, позволяющие идентифицировать партию парфюмерно-косметической продукции;</w:t>
      </w:r>
    </w:p>
    <w:p w:rsidR="005845A1" w:rsidRPr="005845A1" w:rsidRDefault="005845A1" w:rsidP="005845A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</w:pPr>
      <w:r w:rsidRPr="005845A1">
        <w:t>- сведения о способах применения парфюмерно-косметической продукции, отсутствие которых может привести к неправильному использованию потребителем парфюмерно-косметической продукции;</w:t>
      </w:r>
    </w:p>
    <w:p w:rsidR="005845A1" w:rsidRPr="005845A1" w:rsidRDefault="005845A1" w:rsidP="005845A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</w:pPr>
      <w:r w:rsidRPr="005845A1">
        <w:t xml:space="preserve">- список ингредиентов, который может быть представлен либо на </w:t>
      </w:r>
      <w:proofErr w:type="gramStart"/>
      <w:r w:rsidRPr="005845A1">
        <w:t>русском</w:t>
      </w:r>
      <w:proofErr w:type="gramEnd"/>
      <w:r w:rsidRPr="005845A1">
        <w:t xml:space="preserve"> языке, либо в соответствии с международной номенклатурой косметических ингредиентов (INCI) с использованием букв латинского алфавита.</w:t>
      </w:r>
    </w:p>
    <w:p w:rsidR="005845A1" w:rsidRPr="005845A1" w:rsidRDefault="005845A1" w:rsidP="005845A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</w:pPr>
      <w:r w:rsidRPr="005845A1">
        <w:t xml:space="preserve">Парфюмерно-косметическая продукция должна соответствовать требованиям Технического регламента, который устанавливает, среди прочего, требования к продукции (ее составу, физико-химическим, микробиологическим, токсикологическим показателям, содержанию токсичных элементов и др.) в целях защиты жизни и </w:t>
      </w:r>
      <w:r w:rsidRPr="005845A1">
        <w:lastRenderedPageBreak/>
        <w:t>здоровья человека, имущества, охраны окружающей среды, а также предупреждения действий, вводящих в заблуждение потребителей относительно ее назначения и безопасности.</w:t>
      </w:r>
    </w:p>
    <w:p w:rsidR="005845A1" w:rsidRPr="005845A1" w:rsidRDefault="005845A1" w:rsidP="005845A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</w:pPr>
      <w:r w:rsidRPr="005845A1">
        <w:t>С 01.10.2020 г. введена обязательная маркировка духов и туалетной воды (Постановление Правительства Российской Федерации от 31.12.2019 № 1957 «Об утверждении правил маркировки духов и туалетной воды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духов и туалетной воды»).</w:t>
      </w:r>
    </w:p>
    <w:p w:rsidR="005845A1" w:rsidRPr="005845A1" w:rsidRDefault="005845A1" w:rsidP="005845A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</w:pPr>
      <w:r w:rsidRPr="005845A1">
        <w:t>Маркировка проводится путем нанесения информации для потребителя в виде надписей, цифровых, цветовых и графических обозначений на потребительскую тару, этикетку, ярлык. Если к парфюмерно-косметической продукции есть сопроводительная информация (ярлык), то на продукцию наносится графический знак в виде кисти руки на открытой книге.</w:t>
      </w:r>
    </w:p>
    <w:p w:rsidR="005845A1" w:rsidRPr="005845A1" w:rsidRDefault="005845A1" w:rsidP="005845A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</w:pPr>
      <w:r w:rsidRPr="005845A1">
        <w:t>При продаже товаров потребителю предоставляется возможность самостоятельно или с помощью продавца ознакомиться с необходимыми товарами.</w:t>
      </w:r>
    </w:p>
    <w:p w:rsidR="005845A1" w:rsidRPr="005845A1" w:rsidRDefault="005845A1" w:rsidP="005845A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</w:pPr>
      <w:r w:rsidRPr="005845A1">
        <w:t>Продавец обязан обеспечить наличие ценников на реализуемые товары с указанием наименования товара, цены за единицу.</w:t>
      </w:r>
    </w:p>
    <w:p w:rsidR="005845A1" w:rsidRPr="005845A1" w:rsidRDefault="005845A1" w:rsidP="005845A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</w:pPr>
      <w:proofErr w:type="gramStart"/>
      <w:r w:rsidRPr="005845A1">
        <w:t xml:space="preserve">В случае, когда продавец (изготовитель) представил ненадлежащую информацию о себе либо о реализуемом товаре, потребитель вправе отказаться от договора и потребовать возврата уплаченной за товар суммы и возмещение других убытков (ст. 8, </w:t>
      </w:r>
      <w:proofErr w:type="gramEnd"/>
    </w:p>
    <w:sectPr w:rsidR="005845A1" w:rsidRPr="005845A1" w:rsidSect="006912BC">
      <w:pgSz w:w="16838" w:h="11906" w:orient="landscape"/>
      <w:pgMar w:top="142" w:right="678" w:bottom="46" w:left="720" w:header="720" w:footer="720" w:gutter="0"/>
      <w:cols w:num="3" w:space="708" w:equalWidth="0">
        <w:col w:w="4500" w:space="896"/>
        <w:col w:w="4688" w:space="708"/>
        <w:col w:w="4648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028A" w:rsidRDefault="0014028A" w:rsidP="006D3B8C">
      <w:r>
        <w:separator/>
      </w:r>
    </w:p>
  </w:endnote>
  <w:endnote w:type="continuationSeparator" w:id="0">
    <w:p w:rsidR="0014028A" w:rsidRDefault="0014028A" w:rsidP="006D3B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028A" w:rsidRDefault="0014028A" w:rsidP="006D3B8C">
      <w:r>
        <w:separator/>
      </w:r>
    </w:p>
  </w:footnote>
  <w:footnote w:type="continuationSeparator" w:id="0">
    <w:p w:rsidR="0014028A" w:rsidRDefault="0014028A" w:rsidP="006D3B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A2429DE"/>
    <w:multiLevelType w:val="multilevel"/>
    <w:tmpl w:val="A6300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840248"/>
    <w:multiLevelType w:val="multilevel"/>
    <w:tmpl w:val="5A4C9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DE65B0"/>
    <w:multiLevelType w:val="hybridMultilevel"/>
    <w:tmpl w:val="648A6E7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11094211"/>
    <w:multiLevelType w:val="hybridMultilevel"/>
    <w:tmpl w:val="9766A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D26914"/>
    <w:multiLevelType w:val="hybridMultilevel"/>
    <w:tmpl w:val="97868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5C2940"/>
    <w:multiLevelType w:val="hybridMultilevel"/>
    <w:tmpl w:val="78CA3E58"/>
    <w:lvl w:ilvl="0" w:tplc="4968A3AC">
      <w:start w:val="1"/>
      <w:numFmt w:val="decimal"/>
      <w:lvlText w:val="%1)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DB7214E"/>
    <w:multiLevelType w:val="multilevel"/>
    <w:tmpl w:val="E0E8C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2670E1"/>
    <w:multiLevelType w:val="hybridMultilevel"/>
    <w:tmpl w:val="66AE994E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>
    <w:nsid w:val="249B7C46"/>
    <w:multiLevelType w:val="multilevel"/>
    <w:tmpl w:val="B22E2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03E7710"/>
    <w:multiLevelType w:val="multilevel"/>
    <w:tmpl w:val="D4764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7451265"/>
    <w:multiLevelType w:val="multilevel"/>
    <w:tmpl w:val="C4882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6A614B8"/>
    <w:multiLevelType w:val="multilevel"/>
    <w:tmpl w:val="03DC6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DA03192"/>
    <w:multiLevelType w:val="multilevel"/>
    <w:tmpl w:val="BACA9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7256226"/>
    <w:multiLevelType w:val="multilevel"/>
    <w:tmpl w:val="316EC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6534710"/>
    <w:multiLevelType w:val="multilevel"/>
    <w:tmpl w:val="0D5E1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1EF3A7E"/>
    <w:multiLevelType w:val="multilevel"/>
    <w:tmpl w:val="830E4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9225DA9"/>
    <w:multiLevelType w:val="multilevel"/>
    <w:tmpl w:val="D99CC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B1821C4"/>
    <w:multiLevelType w:val="multilevel"/>
    <w:tmpl w:val="3CC27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11"/>
  </w:num>
  <w:num w:numId="8">
    <w:abstractNumId w:val="10"/>
  </w:num>
  <w:num w:numId="9">
    <w:abstractNumId w:val="13"/>
  </w:num>
  <w:num w:numId="10">
    <w:abstractNumId w:val="17"/>
  </w:num>
  <w:num w:numId="11">
    <w:abstractNumId w:val="8"/>
  </w:num>
  <w:num w:numId="12">
    <w:abstractNumId w:val="15"/>
  </w:num>
  <w:num w:numId="13">
    <w:abstractNumId w:val="14"/>
  </w:num>
  <w:num w:numId="14">
    <w:abstractNumId w:val="12"/>
  </w:num>
  <w:num w:numId="15">
    <w:abstractNumId w:val="18"/>
  </w:num>
  <w:num w:numId="16">
    <w:abstractNumId w:val="9"/>
  </w:num>
  <w:num w:numId="17">
    <w:abstractNumId w:val="16"/>
  </w:num>
  <w:num w:numId="18">
    <w:abstractNumId w:val="3"/>
  </w:num>
  <w:num w:numId="19">
    <w:abstractNumId w:val="19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7F9F"/>
    <w:rsid w:val="00042E8F"/>
    <w:rsid w:val="00050E37"/>
    <w:rsid w:val="0006667F"/>
    <w:rsid w:val="00073EFD"/>
    <w:rsid w:val="00080791"/>
    <w:rsid w:val="00090FD6"/>
    <w:rsid w:val="000961A9"/>
    <w:rsid w:val="00097C7A"/>
    <w:rsid w:val="000A4783"/>
    <w:rsid w:val="000A7F84"/>
    <w:rsid w:val="000D2803"/>
    <w:rsid w:val="000D5000"/>
    <w:rsid w:val="000E74CB"/>
    <w:rsid w:val="00114ED9"/>
    <w:rsid w:val="00134159"/>
    <w:rsid w:val="00136542"/>
    <w:rsid w:val="0014028A"/>
    <w:rsid w:val="001445DD"/>
    <w:rsid w:val="00155955"/>
    <w:rsid w:val="001806E0"/>
    <w:rsid w:val="00180DB1"/>
    <w:rsid w:val="00185DF4"/>
    <w:rsid w:val="001A0EC4"/>
    <w:rsid w:val="001A1C79"/>
    <w:rsid w:val="001B743A"/>
    <w:rsid w:val="001C77D8"/>
    <w:rsid w:val="001D4E0F"/>
    <w:rsid w:val="001F2199"/>
    <w:rsid w:val="001F49E8"/>
    <w:rsid w:val="00202D49"/>
    <w:rsid w:val="00263D1F"/>
    <w:rsid w:val="00276F9C"/>
    <w:rsid w:val="002823B0"/>
    <w:rsid w:val="002A1728"/>
    <w:rsid w:val="002A787D"/>
    <w:rsid w:val="002C5003"/>
    <w:rsid w:val="002E1D38"/>
    <w:rsid w:val="002E478F"/>
    <w:rsid w:val="002F17BD"/>
    <w:rsid w:val="002F1F3B"/>
    <w:rsid w:val="00316ADC"/>
    <w:rsid w:val="00340461"/>
    <w:rsid w:val="00340FA6"/>
    <w:rsid w:val="00343662"/>
    <w:rsid w:val="00374DDA"/>
    <w:rsid w:val="003858CA"/>
    <w:rsid w:val="003A1285"/>
    <w:rsid w:val="003A2F25"/>
    <w:rsid w:val="003A6BD9"/>
    <w:rsid w:val="003B4076"/>
    <w:rsid w:val="003E43B3"/>
    <w:rsid w:val="003F4C5A"/>
    <w:rsid w:val="00447AE3"/>
    <w:rsid w:val="00454300"/>
    <w:rsid w:val="00457070"/>
    <w:rsid w:val="00496BF9"/>
    <w:rsid w:val="004A176E"/>
    <w:rsid w:val="004C3951"/>
    <w:rsid w:val="004E7A17"/>
    <w:rsid w:val="004F0CDE"/>
    <w:rsid w:val="004F0D44"/>
    <w:rsid w:val="004F68BA"/>
    <w:rsid w:val="005000C9"/>
    <w:rsid w:val="00525850"/>
    <w:rsid w:val="00551991"/>
    <w:rsid w:val="005845A1"/>
    <w:rsid w:val="005B0221"/>
    <w:rsid w:val="005C2092"/>
    <w:rsid w:val="005D1918"/>
    <w:rsid w:val="005D22D0"/>
    <w:rsid w:val="005E6FE0"/>
    <w:rsid w:val="00626A86"/>
    <w:rsid w:val="00633EC7"/>
    <w:rsid w:val="00636691"/>
    <w:rsid w:val="00673B60"/>
    <w:rsid w:val="006912BC"/>
    <w:rsid w:val="00695B16"/>
    <w:rsid w:val="006A6785"/>
    <w:rsid w:val="006B154A"/>
    <w:rsid w:val="006D3B8C"/>
    <w:rsid w:val="006E77E1"/>
    <w:rsid w:val="007232E1"/>
    <w:rsid w:val="007262CF"/>
    <w:rsid w:val="00766649"/>
    <w:rsid w:val="007C14A0"/>
    <w:rsid w:val="0081370E"/>
    <w:rsid w:val="008166B5"/>
    <w:rsid w:val="0082505B"/>
    <w:rsid w:val="008454E3"/>
    <w:rsid w:val="008C0C31"/>
    <w:rsid w:val="008C365B"/>
    <w:rsid w:val="008F30E6"/>
    <w:rsid w:val="00906051"/>
    <w:rsid w:val="00907F9F"/>
    <w:rsid w:val="0093276F"/>
    <w:rsid w:val="00964A54"/>
    <w:rsid w:val="00980AB3"/>
    <w:rsid w:val="009C36D8"/>
    <w:rsid w:val="009D27AD"/>
    <w:rsid w:val="009E75CE"/>
    <w:rsid w:val="00A1792F"/>
    <w:rsid w:val="00A4064B"/>
    <w:rsid w:val="00A4704C"/>
    <w:rsid w:val="00A76470"/>
    <w:rsid w:val="00A76944"/>
    <w:rsid w:val="00A940AE"/>
    <w:rsid w:val="00AB4B0A"/>
    <w:rsid w:val="00AF0432"/>
    <w:rsid w:val="00B06E24"/>
    <w:rsid w:val="00B23D03"/>
    <w:rsid w:val="00B32EE3"/>
    <w:rsid w:val="00B812B6"/>
    <w:rsid w:val="00B9686B"/>
    <w:rsid w:val="00BB4567"/>
    <w:rsid w:val="00BC2CAF"/>
    <w:rsid w:val="00BC694F"/>
    <w:rsid w:val="00BD2598"/>
    <w:rsid w:val="00BD48B0"/>
    <w:rsid w:val="00C16954"/>
    <w:rsid w:val="00C35110"/>
    <w:rsid w:val="00C44743"/>
    <w:rsid w:val="00C54E8C"/>
    <w:rsid w:val="00C5542F"/>
    <w:rsid w:val="00CA3142"/>
    <w:rsid w:val="00CE5523"/>
    <w:rsid w:val="00D16993"/>
    <w:rsid w:val="00D32D9E"/>
    <w:rsid w:val="00D3392A"/>
    <w:rsid w:val="00D346F4"/>
    <w:rsid w:val="00D420AF"/>
    <w:rsid w:val="00D67B37"/>
    <w:rsid w:val="00D751F5"/>
    <w:rsid w:val="00DC399E"/>
    <w:rsid w:val="00DD73B1"/>
    <w:rsid w:val="00DF4D53"/>
    <w:rsid w:val="00E01A7E"/>
    <w:rsid w:val="00E22F4D"/>
    <w:rsid w:val="00E37D10"/>
    <w:rsid w:val="00E53141"/>
    <w:rsid w:val="00E90B7A"/>
    <w:rsid w:val="00E91A2B"/>
    <w:rsid w:val="00EA25DF"/>
    <w:rsid w:val="00EC5845"/>
    <w:rsid w:val="00ED63D4"/>
    <w:rsid w:val="00F015DF"/>
    <w:rsid w:val="00F04A5C"/>
    <w:rsid w:val="00F07309"/>
    <w:rsid w:val="00F368F9"/>
    <w:rsid w:val="00F9226B"/>
    <w:rsid w:val="00F97B0C"/>
    <w:rsid w:val="00FB7BC4"/>
    <w:rsid w:val="00FC3853"/>
    <w:rsid w:val="00FD6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0CDE"/>
    <w:pPr>
      <w:suppressAutoHyphens/>
    </w:pPr>
    <w:rPr>
      <w:sz w:val="28"/>
      <w:szCs w:val="28"/>
      <w:lang w:eastAsia="ar-SA"/>
    </w:rPr>
  </w:style>
  <w:style w:type="paragraph" w:styleId="1">
    <w:name w:val="heading 1"/>
    <w:basedOn w:val="a"/>
    <w:link w:val="10"/>
    <w:uiPriority w:val="9"/>
    <w:qFormat/>
    <w:rsid w:val="00D751F5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D22D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5D22D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F0CDE"/>
    <w:rPr>
      <w:rFonts w:ascii="Symbol" w:hAnsi="Symbol" w:cs="Symbol"/>
    </w:rPr>
  </w:style>
  <w:style w:type="character" w:customStyle="1" w:styleId="WW8Num1z1">
    <w:name w:val="WW8Num1z1"/>
    <w:rsid w:val="004F0CDE"/>
    <w:rPr>
      <w:rFonts w:ascii="Courier New" w:hAnsi="Courier New" w:cs="Courier New"/>
    </w:rPr>
  </w:style>
  <w:style w:type="character" w:customStyle="1" w:styleId="WW8Num1z2">
    <w:name w:val="WW8Num1z2"/>
    <w:rsid w:val="004F0CDE"/>
    <w:rPr>
      <w:rFonts w:ascii="Wingdings" w:hAnsi="Wingdings" w:cs="Wingdings"/>
    </w:rPr>
  </w:style>
  <w:style w:type="character" w:customStyle="1" w:styleId="WW8Num2z0">
    <w:name w:val="WW8Num2z0"/>
    <w:rsid w:val="004F0CDE"/>
    <w:rPr>
      <w:rFonts w:ascii="Symbol" w:hAnsi="Symbol" w:cs="Symbol"/>
    </w:rPr>
  </w:style>
  <w:style w:type="character" w:customStyle="1" w:styleId="WW8Num2z1">
    <w:name w:val="WW8Num2z1"/>
    <w:rsid w:val="004F0CDE"/>
    <w:rPr>
      <w:rFonts w:ascii="Courier New" w:hAnsi="Courier New" w:cs="Courier New"/>
    </w:rPr>
  </w:style>
  <w:style w:type="character" w:customStyle="1" w:styleId="WW8Num2z2">
    <w:name w:val="WW8Num2z2"/>
    <w:rsid w:val="004F0CDE"/>
    <w:rPr>
      <w:rFonts w:ascii="Wingdings" w:hAnsi="Wingdings" w:cs="Wingdings"/>
    </w:rPr>
  </w:style>
  <w:style w:type="character" w:customStyle="1" w:styleId="WW8Num3z0">
    <w:name w:val="WW8Num3z0"/>
    <w:rsid w:val="004F0CDE"/>
    <w:rPr>
      <w:rFonts w:ascii="Symbol" w:hAnsi="Symbol" w:cs="Symbol"/>
    </w:rPr>
  </w:style>
  <w:style w:type="character" w:customStyle="1" w:styleId="WW8Num3z1">
    <w:name w:val="WW8Num3z1"/>
    <w:rsid w:val="004F0CDE"/>
    <w:rPr>
      <w:rFonts w:ascii="Courier New" w:hAnsi="Courier New" w:cs="Courier New"/>
    </w:rPr>
  </w:style>
  <w:style w:type="character" w:customStyle="1" w:styleId="WW8Num3z2">
    <w:name w:val="WW8Num3z2"/>
    <w:rsid w:val="004F0CDE"/>
    <w:rPr>
      <w:rFonts w:ascii="Wingdings" w:hAnsi="Wingdings" w:cs="Wingdings"/>
    </w:rPr>
  </w:style>
  <w:style w:type="character" w:customStyle="1" w:styleId="WW8Num5z0">
    <w:name w:val="WW8Num5z0"/>
    <w:rsid w:val="004F0CDE"/>
    <w:rPr>
      <w:rFonts w:ascii="Symbol" w:hAnsi="Symbol" w:cs="Symbol"/>
    </w:rPr>
  </w:style>
  <w:style w:type="character" w:customStyle="1" w:styleId="WW8Num6z0">
    <w:name w:val="WW8Num6z0"/>
    <w:rsid w:val="004F0CDE"/>
    <w:rPr>
      <w:b/>
    </w:rPr>
  </w:style>
  <w:style w:type="character" w:customStyle="1" w:styleId="WW8Num7z0">
    <w:name w:val="WW8Num7z0"/>
    <w:rsid w:val="004F0CDE"/>
    <w:rPr>
      <w:rFonts w:ascii="Symbol" w:hAnsi="Symbol" w:cs="Symbol"/>
      <w:sz w:val="20"/>
    </w:rPr>
  </w:style>
  <w:style w:type="character" w:customStyle="1" w:styleId="WW8Num7z1">
    <w:name w:val="WW8Num7z1"/>
    <w:rsid w:val="004F0CDE"/>
    <w:rPr>
      <w:rFonts w:ascii="Courier New" w:hAnsi="Courier New" w:cs="Courier New"/>
      <w:sz w:val="20"/>
    </w:rPr>
  </w:style>
  <w:style w:type="character" w:customStyle="1" w:styleId="WW8Num7z2">
    <w:name w:val="WW8Num7z2"/>
    <w:rsid w:val="004F0CDE"/>
    <w:rPr>
      <w:rFonts w:ascii="Wingdings" w:hAnsi="Wingdings" w:cs="Wingdings"/>
      <w:sz w:val="20"/>
    </w:rPr>
  </w:style>
  <w:style w:type="character" w:customStyle="1" w:styleId="WW8Num8z0">
    <w:name w:val="WW8Num8z0"/>
    <w:rsid w:val="004F0CDE"/>
    <w:rPr>
      <w:rFonts w:ascii="Symbol" w:hAnsi="Symbol" w:cs="Symbol"/>
    </w:rPr>
  </w:style>
  <w:style w:type="character" w:customStyle="1" w:styleId="WW8Num8z1">
    <w:name w:val="WW8Num8z1"/>
    <w:rsid w:val="004F0CDE"/>
    <w:rPr>
      <w:rFonts w:ascii="Courier New" w:hAnsi="Courier New" w:cs="Courier New"/>
    </w:rPr>
  </w:style>
  <w:style w:type="character" w:customStyle="1" w:styleId="WW8Num8z2">
    <w:name w:val="WW8Num8z2"/>
    <w:rsid w:val="004F0CDE"/>
    <w:rPr>
      <w:rFonts w:ascii="Wingdings" w:hAnsi="Wingdings" w:cs="Wingdings"/>
    </w:rPr>
  </w:style>
  <w:style w:type="character" w:customStyle="1" w:styleId="11">
    <w:name w:val="Основной шрифт абзаца1"/>
    <w:rsid w:val="004F0CDE"/>
  </w:style>
  <w:style w:type="character" w:styleId="a3">
    <w:name w:val="Hyperlink"/>
    <w:rsid w:val="004F0CDE"/>
    <w:rPr>
      <w:color w:val="0000FF"/>
      <w:u w:val="single"/>
    </w:rPr>
  </w:style>
  <w:style w:type="paragraph" w:customStyle="1" w:styleId="a4">
    <w:name w:val="Заголовок"/>
    <w:basedOn w:val="a"/>
    <w:next w:val="a5"/>
    <w:rsid w:val="004F0CDE"/>
    <w:pPr>
      <w:keepNext/>
      <w:spacing w:before="240" w:after="120"/>
    </w:pPr>
    <w:rPr>
      <w:rFonts w:ascii="Arial" w:eastAsia="Lucida Sans Unicode" w:hAnsi="Arial" w:cs="Mangal"/>
    </w:rPr>
  </w:style>
  <w:style w:type="paragraph" w:styleId="a5">
    <w:name w:val="Body Text"/>
    <w:basedOn w:val="a"/>
    <w:rsid w:val="004F0CDE"/>
    <w:pPr>
      <w:spacing w:after="120"/>
    </w:pPr>
  </w:style>
  <w:style w:type="paragraph" w:styleId="a6">
    <w:name w:val="List"/>
    <w:basedOn w:val="a5"/>
    <w:rsid w:val="004F0CDE"/>
    <w:rPr>
      <w:rFonts w:cs="Mangal"/>
    </w:rPr>
  </w:style>
  <w:style w:type="paragraph" w:customStyle="1" w:styleId="12">
    <w:name w:val="Название1"/>
    <w:basedOn w:val="a"/>
    <w:rsid w:val="004F0CD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4F0CDE"/>
    <w:pPr>
      <w:suppressLineNumbers/>
    </w:pPr>
    <w:rPr>
      <w:rFonts w:cs="Mangal"/>
    </w:rPr>
  </w:style>
  <w:style w:type="paragraph" w:styleId="a7">
    <w:name w:val="Normal (Web)"/>
    <w:basedOn w:val="a"/>
    <w:uiPriority w:val="99"/>
    <w:rsid w:val="004F0CDE"/>
    <w:pPr>
      <w:spacing w:before="280" w:after="280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6A6785"/>
  </w:style>
  <w:style w:type="character" w:styleId="a8">
    <w:name w:val="Strong"/>
    <w:uiPriority w:val="22"/>
    <w:qFormat/>
    <w:rsid w:val="006A6785"/>
    <w:rPr>
      <w:b/>
      <w:bCs/>
    </w:rPr>
  </w:style>
  <w:style w:type="paragraph" w:styleId="a9">
    <w:name w:val="Balloon Text"/>
    <w:basedOn w:val="a"/>
    <w:link w:val="aa"/>
    <w:rsid w:val="0045707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57070"/>
    <w:rPr>
      <w:rFonts w:ascii="Tahoma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D751F5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semiHidden/>
    <w:rsid w:val="005D22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semiHidden/>
    <w:rsid w:val="005D22D0"/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lang w:eastAsia="ar-SA"/>
    </w:rPr>
  </w:style>
  <w:style w:type="paragraph" w:styleId="ab">
    <w:name w:val="header"/>
    <w:basedOn w:val="a"/>
    <w:link w:val="ac"/>
    <w:rsid w:val="006D3B8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6D3B8C"/>
    <w:rPr>
      <w:sz w:val="28"/>
      <w:szCs w:val="28"/>
      <w:lang w:eastAsia="ar-SA"/>
    </w:rPr>
  </w:style>
  <w:style w:type="paragraph" w:styleId="ad">
    <w:name w:val="footer"/>
    <w:basedOn w:val="a"/>
    <w:link w:val="ae"/>
    <w:rsid w:val="006D3B8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D3B8C"/>
    <w:rPr>
      <w:sz w:val="28"/>
      <w:szCs w:val="28"/>
      <w:lang w:eastAsia="ar-SA"/>
    </w:rPr>
  </w:style>
  <w:style w:type="paragraph" w:styleId="af">
    <w:name w:val="List Paragraph"/>
    <w:basedOn w:val="a"/>
    <w:uiPriority w:val="34"/>
    <w:qFormat/>
    <w:rsid w:val="006D3B8C"/>
    <w:pPr>
      <w:ind w:left="720"/>
      <w:contextualSpacing/>
    </w:pPr>
  </w:style>
  <w:style w:type="paragraph" w:styleId="af0">
    <w:name w:val="No Spacing"/>
    <w:uiPriority w:val="1"/>
    <w:qFormat/>
    <w:rsid w:val="001806E0"/>
    <w:pPr>
      <w:suppressAutoHyphens/>
    </w:pPr>
    <w:rPr>
      <w:sz w:val="28"/>
      <w:szCs w:val="28"/>
      <w:lang w:eastAsia="ar-SA"/>
    </w:rPr>
  </w:style>
  <w:style w:type="paragraph" w:customStyle="1" w:styleId="p1">
    <w:name w:val="_p1"/>
    <w:basedOn w:val="a"/>
    <w:rsid w:val="00E37D1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rmal">
    <w:name w:val="ConsPlusNormal"/>
    <w:rsid w:val="008454E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qa-text-wrap">
    <w:name w:val="qa-text-wrap"/>
    <w:basedOn w:val="a0"/>
    <w:rsid w:val="00BD48B0"/>
  </w:style>
  <w:style w:type="character" w:customStyle="1" w:styleId="qa-hint">
    <w:name w:val="qa-hint"/>
    <w:basedOn w:val="a0"/>
    <w:rsid w:val="00BD48B0"/>
  </w:style>
  <w:style w:type="character" w:customStyle="1" w:styleId="qa-card-title">
    <w:name w:val="qa-card-title"/>
    <w:basedOn w:val="a0"/>
    <w:rsid w:val="006912BC"/>
  </w:style>
  <w:style w:type="paragraph" w:customStyle="1" w:styleId="dt-p">
    <w:name w:val="dt-p"/>
    <w:basedOn w:val="a"/>
    <w:rsid w:val="00E90B7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t-r">
    <w:name w:val="dt-r"/>
    <w:basedOn w:val="a0"/>
    <w:rsid w:val="00E90B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639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032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73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61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6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0167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zpp.rospotrebnadzor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935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Мы осуществляем комплекс услуг в соответствии с Приказом Минздравсоцразвития России от 31</vt:lpstr>
    </vt:vector>
  </TitlesOfParts>
  <Company>ФГУЗ "ЦГиЭ в РС(Я)"</Company>
  <LinksUpToDate>false</LinksUpToDate>
  <CharactersWithSpaces>6259</CharactersWithSpaces>
  <SharedDoc>false</SharedDoc>
  <HLinks>
    <vt:vector size="6" baseType="variant">
      <vt:variant>
        <vt:i4>7012455</vt:i4>
      </vt:variant>
      <vt:variant>
        <vt:i4>0</vt:i4>
      </vt:variant>
      <vt:variant>
        <vt:i4>0</vt:i4>
      </vt:variant>
      <vt:variant>
        <vt:i4>5</vt:i4>
      </vt:variant>
      <vt:variant>
        <vt:lpwstr>http://zpp.rospotrebnadzor.ru/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Мы осуществляем комплекс услуг в соответствии с Приказом Минздравсоцразвития России от 31</dc:title>
  <dc:creator>Отдел СГМ и ИТ</dc:creator>
  <cp:lastModifiedBy>Пользователь</cp:lastModifiedBy>
  <cp:revision>8</cp:revision>
  <cp:lastPrinted>2018-08-14T02:37:00Z</cp:lastPrinted>
  <dcterms:created xsi:type="dcterms:W3CDTF">2025-01-13T01:38:00Z</dcterms:created>
  <dcterms:modified xsi:type="dcterms:W3CDTF">2025-01-16T06:04:00Z</dcterms:modified>
</cp:coreProperties>
</file>