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6ADA9" w14:textId="77777777" w:rsidR="00ED753A" w:rsidRPr="002C7BFE" w:rsidRDefault="00ED753A" w:rsidP="00ED753A">
      <w:pPr>
        <w:jc w:val="both"/>
        <w:rPr>
          <w:sz w:val="26"/>
          <w:szCs w:val="26"/>
        </w:rPr>
      </w:pPr>
    </w:p>
    <w:p w14:paraId="4F40FDEA" w14:textId="77777777" w:rsidR="00244E59" w:rsidRPr="00EB185B" w:rsidRDefault="00244E59" w:rsidP="00244E59">
      <w:pPr>
        <w:pStyle w:val="a6"/>
        <w:shd w:val="clear" w:color="auto" w:fill="FFFFFF"/>
        <w:spacing w:before="0" w:after="0"/>
        <w:jc w:val="both"/>
        <w:rPr>
          <w:sz w:val="22"/>
          <w:szCs w:val="22"/>
        </w:rPr>
      </w:pPr>
    </w:p>
    <w:p w14:paraId="0B59EBD4" w14:textId="77777777" w:rsidR="00244E59" w:rsidRPr="00EB185B" w:rsidRDefault="00244E59" w:rsidP="00244E59">
      <w:pPr>
        <w:pStyle w:val="a6"/>
        <w:shd w:val="clear" w:color="auto" w:fill="FFFFFF"/>
        <w:spacing w:before="0" w:after="0"/>
        <w:jc w:val="both"/>
        <w:rPr>
          <w:sz w:val="22"/>
          <w:szCs w:val="22"/>
        </w:rPr>
      </w:pPr>
    </w:p>
    <w:p w14:paraId="13B8D41F"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Так же обращаем Ваше внимание, что потребитель может вернуть или обменять приобретенный меховой товар в течении 14- дневного срока с момента покупки, если товар не находился в носке и сохранил свой товарный вид и все маркировочные ярлыки.</w:t>
      </w:r>
    </w:p>
    <w:p w14:paraId="34AE7444" w14:textId="77777777" w:rsidR="000C598E" w:rsidRDefault="000C598E" w:rsidP="000C598E">
      <w:pPr>
        <w:jc w:val="both"/>
      </w:pPr>
    </w:p>
    <w:p w14:paraId="3DDB3713" w14:textId="709FA92B" w:rsidR="00740BD8" w:rsidRDefault="00740BD8" w:rsidP="00C12881">
      <w:pPr>
        <w:rPr>
          <w:b/>
          <w:i/>
          <w:color w:val="00B050"/>
          <w:sz w:val="22"/>
          <w:szCs w:val="22"/>
          <w:shd w:val="clear" w:color="auto" w:fill="FFFFFF" w:themeFill="background1"/>
        </w:rPr>
      </w:pPr>
    </w:p>
    <w:p w14:paraId="3829B841" w14:textId="338E632A" w:rsidR="00BA7154" w:rsidRDefault="00BA7154" w:rsidP="00C12881">
      <w:pPr>
        <w:rPr>
          <w:b/>
          <w:i/>
          <w:color w:val="00B050"/>
          <w:sz w:val="22"/>
          <w:szCs w:val="22"/>
          <w:shd w:val="clear" w:color="auto" w:fill="FFFFFF" w:themeFill="background1"/>
        </w:rPr>
      </w:pPr>
    </w:p>
    <w:p w14:paraId="787F1C05" w14:textId="3F62DCE2" w:rsidR="00BA7154" w:rsidRDefault="00BA7154" w:rsidP="00C12881">
      <w:pPr>
        <w:rPr>
          <w:b/>
          <w:i/>
          <w:color w:val="00B050"/>
          <w:sz w:val="22"/>
          <w:szCs w:val="22"/>
          <w:shd w:val="clear" w:color="auto" w:fill="FFFFFF" w:themeFill="background1"/>
        </w:rPr>
      </w:pPr>
    </w:p>
    <w:p w14:paraId="4EC0A7B0" w14:textId="4FEDDFC1" w:rsidR="00BA7154" w:rsidRDefault="00BA7154" w:rsidP="00C12881">
      <w:pPr>
        <w:rPr>
          <w:b/>
          <w:i/>
          <w:color w:val="00B050"/>
          <w:sz w:val="22"/>
          <w:szCs w:val="22"/>
          <w:shd w:val="clear" w:color="auto" w:fill="FFFFFF" w:themeFill="background1"/>
        </w:rPr>
      </w:pPr>
    </w:p>
    <w:p w14:paraId="73ADE0A0" w14:textId="708F6171" w:rsidR="00BA7154" w:rsidRDefault="00BA7154" w:rsidP="00C12881">
      <w:pPr>
        <w:rPr>
          <w:b/>
          <w:i/>
          <w:color w:val="00B050"/>
          <w:sz w:val="22"/>
          <w:szCs w:val="22"/>
          <w:shd w:val="clear" w:color="auto" w:fill="FFFFFF" w:themeFill="background1"/>
        </w:rPr>
      </w:pPr>
    </w:p>
    <w:p w14:paraId="479A2E0D" w14:textId="00E58843" w:rsidR="00BA7154" w:rsidRDefault="00BA7154" w:rsidP="00C12881">
      <w:pPr>
        <w:rPr>
          <w:b/>
          <w:i/>
          <w:color w:val="00B050"/>
          <w:sz w:val="22"/>
          <w:szCs w:val="22"/>
          <w:shd w:val="clear" w:color="auto" w:fill="FFFFFF" w:themeFill="background1"/>
        </w:rPr>
      </w:pPr>
    </w:p>
    <w:p w14:paraId="00A91629" w14:textId="71C3CFA0" w:rsidR="00BA7154" w:rsidRDefault="00BA7154" w:rsidP="00C12881">
      <w:pPr>
        <w:rPr>
          <w:b/>
          <w:i/>
          <w:color w:val="00B050"/>
          <w:sz w:val="22"/>
          <w:szCs w:val="22"/>
          <w:shd w:val="clear" w:color="auto" w:fill="FFFFFF" w:themeFill="background1"/>
        </w:rPr>
      </w:pPr>
    </w:p>
    <w:p w14:paraId="00012354" w14:textId="46B4EB90" w:rsidR="00BA7154" w:rsidRDefault="00BA7154" w:rsidP="00C12881">
      <w:pPr>
        <w:rPr>
          <w:b/>
          <w:i/>
          <w:color w:val="00B050"/>
          <w:sz w:val="22"/>
          <w:szCs w:val="22"/>
          <w:shd w:val="clear" w:color="auto" w:fill="FFFFFF" w:themeFill="background1"/>
        </w:rPr>
      </w:pPr>
    </w:p>
    <w:p w14:paraId="25BDC6F0" w14:textId="7C859B6F" w:rsidR="00BA7154" w:rsidRDefault="00BA7154" w:rsidP="00C12881">
      <w:pPr>
        <w:rPr>
          <w:b/>
          <w:i/>
          <w:color w:val="00B050"/>
          <w:sz w:val="22"/>
          <w:szCs w:val="22"/>
          <w:shd w:val="clear" w:color="auto" w:fill="FFFFFF" w:themeFill="background1"/>
        </w:rPr>
      </w:pPr>
    </w:p>
    <w:p w14:paraId="2CA8DEA5" w14:textId="65723A61" w:rsidR="00BA7154" w:rsidRDefault="00BA7154" w:rsidP="00C12881">
      <w:pPr>
        <w:rPr>
          <w:b/>
          <w:i/>
          <w:color w:val="00B050"/>
          <w:sz w:val="22"/>
          <w:szCs w:val="22"/>
          <w:shd w:val="clear" w:color="auto" w:fill="FFFFFF" w:themeFill="background1"/>
        </w:rPr>
      </w:pPr>
    </w:p>
    <w:p w14:paraId="6A367E4B" w14:textId="4797E208" w:rsidR="00BA7154" w:rsidRDefault="00BA7154" w:rsidP="00C12881">
      <w:pPr>
        <w:rPr>
          <w:b/>
          <w:i/>
          <w:color w:val="00B050"/>
          <w:sz w:val="22"/>
          <w:szCs w:val="22"/>
          <w:shd w:val="clear" w:color="auto" w:fill="FFFFFF" w:themeFill="background1"/>
        </w:rPr>
      </w:pPr>
    </w:p>
    <w:p w14:paraId="28C71E21" w14:textId="79DBADEE" w:rsidR="00BA7154" w:rsidRDefault="00BA7154" w:rsidP="00C12881">
      <w:pPr>
        <w:rPr>
          <w:b/>
          <w:i/>
          <w:color w:val="00B050"/>
          <w:sz w:val="22"/>
          <w:szCs w:val="22"/>
          <w:shd w:val="clear" w:color="auto" w:fill="FFFFFF" w:themeFill="background1"/>
        </w:rPr>
      </w:pPr>
    </w:p>
    <w:p w14:paraId="7BAC6A69" w14:textId="207B2E2A" w:rsidR="00BA7154" w:rsidRDefault="00BA7154" w:rsidP="00C12881">
      <w:pPr>
        <w:rPr>
          <w:b/>
          <w:i/>
          <w:color w:val="00B050"/>
          <w:sz w:val="22"/>
          <w:szCs w:val="22"/>
          <w:shd w:val="clear" w:color="auto" w:fill="FFFFFF" w:themeFill="background1"/>
        </w:rPr>
      </w:pPr>
    </w:p>
    <w:p w14:paraId="30A6CA04" w14:textId="77777777" w:rsidR="00BA7154" w:rsidRDefault="00BA7154" w:rsidP="00C12881">
      <w:pPr>
        <w:rPr>
          <w:b/>
          <w:i/>
          <w:color w:val="00B050"/>
          <w:sz w:val="22"/>
          <w:szCs w:val="22"/>
          <w:shd w:val="clear" w:color="auto" w:fill="FFFFFF" w:themeFill="background1"/>
        </w:rPr>
      </w:pPr>
    </w:p>
    <w:p w14:paraId="1DDC9FA9" w14:textId="77777777" w:rsidR="00EB185B" w:rsidRDefault="00EB185B" w:rsidP="00C12881">
      <w:pPr>
        <w:rPr>
          <w:b/>
          <w:i/>
          <w:color w:val="00B050"/>
          <w:sz w:val="22"/>
          <w:szCs w:val="22"/>
          <w:shd w:val="clear" w:color="auto" w:fill="FFFFFF" w:themeFill="background1"/>
        </w:rPr>
      </w:pPr>
    </w:p>
    <w:p w14:paraId="33E5D303" w14:textId="77777777" w:rsidR="00EB185B" w:rsidRDefault="00EB185B" w:rsidP="00C12881">
      <w:pPr>
        <w:rPr>
          <w:b/>
          <w:i/>
          <w:color w:val="00B050"/>
          <w:sz w:val="22"/>
          <w:szCs w:val="22"/>
          <w:shd w:val="clear" w:color="auto" w:fill="FFFFFF" w:themeFill="background1"/>
        </w:rPr>
      </w:pPr>
    </w:p>
    <w:p w14:paraId="12DCF1E9" w14:textId="77777777" w:rsidR="00EB185B" w:rsidRDefault="00EB185B" w:rsidP="00C12881">
      <w:pPr>
        <w:rPr>
          <w:b/>
          <w:i/>
          <w:color w:val="00B050"/>
          <w:sz w:val="22"/>
          <w:szCs w:val="22"/>
          <w:shd w:val="clear" w:color="auto" w:fill="FFFFFF" w:themeFill="background1"/>
        </w:rPr>
      </w:pPr>
    </w:p>
    <w:p w14:paraId="413926A0" w14:textId="77777777" w:rsidR="00A86F57" w:rsidRDefault="00A86F57" w:rsidP="00C12881">
      <w:pPr>
        <w:rPr>
          <w:b/>
          <w:i/>
          <w:color w:val="00B050"/>
          <w:sz w:val="22"/>
          <w:szCs w:val="22"/>
          <w:shd w:val="clear" w:color="auto" w:fill="FFFFFF" w:themeFill="background1"/>
        </w:rPr>
      </w:pPr>
    </w:p>
    <w:p w14:paraId="488B9DB1" w14:textId="77777777" w:rsidR="00A86F57" w:rsidRDefault="00A86F57" w:rsidP="00C12881">
      <w:pPr>
        <w:rPr>
          <w:b/>
          <w:i/>
          <w:color w:val="00B050"/>
          <w:sz w:val="22"/>
          <w:szCs w:val="22"/>
          <w:shd w:val="clear" w:color="auto" w:fill="FFFFFF" w:themeFill="background1"/>
        </w:rPr>
      </w:pPr>
    </w:p>
    <w:p w14:paraId="2F2D79C6" w14:textId="77777777" w:rsidR="00A86F57" w:rsidRDefault="00A86F57" w:rsidP="00C12881">
      <w:pPr>
        <w:rPr>
          <w:b/>
          <w:i/>
          <w:color w:val="00B050"/>
          <w:sz w:val="22"/>
          <w:szCs w:val="22"/>
          <w:shd w:val="clear" w:color="auto" w:fill="FFFFFF" w:themeFill="background1"/>
        </w:rPr>
      </w:pPr>
    </w:p>
    <w:p w14:paraId="7EA57F09" w14:textId="77777777" w:rsidR="007274D0" w:rsidRDefault="007274D0" w:rsidP="00C12881">
      <w:pPr>
        <w:rPr>
          <w:b/>
          <w:i/>
          <w:color w:val="00B050"/>
          <w:sz w:val="22"/>
          <w:szCs w:val="22"/>
          <w:shd w:val="clear" w:color="auto" w:fill="FFFFFF" w:themeFill="background1"/>
        </w:rPr>
      </w:pPr>
    </w:p>
    <w:p w14:paraId="2E0781DE" w14:textId="77777777" w:rsidR="007274D0" w:rsidRDefault="007274D0" w:rsidP="00C12881">
      <w:pPr>
        <w:rPr>
          <w:b/>
          <w:i/>
          <w:color w:val="00B050"/>
          <w:sz w:val="22"/>
          <w:szCs w:val="22"/>
          <w:shd w:val="clear" w:color="auto" w:fill="FFFFFF" w:themeFill="background1"/>
        </w:rPr>
      </w:pPr>
    </w:p>
    <w:p w14:paraId="710DF664" w14:textId="77777777" w:rsidR="00F8682E" w:rsidRDefault="00F8682E" w:rsidP="00C12881">
      <w:pPr>
        <w:rPr>
          <w:b/>
          <w:i/>
          <w:color w:val="00B050"/>
          <w:sz w:val="22"/>
          <w:szCs w:val="22"/>
          <w:shd w:val="clear" w:color="auto" w:fill="FFFFFF" w:themeFill="background1"/>
        </w:rPr>
      </w:pPr>
    </w:p>
    <w:p w14:paraId="3FB244E0" w14:textId="77777777" w:rsidR="00F8682E" w:rsidRPr="00D552B9" w:rsidRDefault="00F8682E" w:rsidP="00F8682E">
      <w:pPr>
        <w:rPr>
          <w:color w:val="000000" w:themeColor="text1"/>
          <w:sz w:val="14"/>
          <w:szCs w:val="14"/>
        </w:rPr>
      </w:pPr>
      <w:r w:rsidRPr="00D552B9">
        <w:rPr>
          <w:b/>
          <w:i/>
          <w:sz w:val="14"/>
          <w:szCs w:val="14"/>
          <w:shd w:val="clear" w:color="auto" w:fill="FFFFFF" w:themeFill="background1"/>
        </w:rPr>
        <w:t>Информация подготовлена с использованием открытых Интернет-ресурсов</w:t>
      </w:r>
    </w:p>
    <w:p w14:paraId="35092A9B" w14:textId="77777777" w:rsidR="00F8682E" w:rsidRDefault="00F8682E" w:rsidP="00C12881">
      <w:pPr>
        <w:rPr>
          <w:b/>
          <w:i/>
          <w:color w:val="00B050"/>
          <w:sz w:val="22"/>
          <w:szCs w:val="22"/>
          <w:shd w:val="clear" w:color="auto" w:fill="FFFFFF" w:themeFill="background1"/>
        </w:rPr>
      </w:pPr>
    </w:p>
    <w:p w14:paraId="3BB43EFF" w14:textId="77777777" w:rsidR="00F8682E" w:rsidRDefault="00F8682E" w:rsidP="00044F7C">
      <w:pPr>
        <w:ind w:firstLine="284"/>
        <w:jc w:val="center"/>
        <w:rPr>
          <w:color w:val="000000" w:themeColor="text1"/>
          <w:sz w:val="22"/>
          <w:szCs w:val="22"/>
        </w:rPr>
      </w:pPr>
    </w:p>
    <w:p w14:paraId="0CE18971" w14:textId="77777777" w:rsidR="00ED753A" w:rsidRDefault="00ED753A" w:rsidP="00044F7C">
      <w:pPr>
        <w:ind w:firstLine="284"/>
        <w:jc w:val="center"/>
        <w:rPr>
          <w:color w:val="000000" w:themeColor="text1"/>
          <w:sz w:val="22"/>
          <w:szCs w:val="22"/>
        </w:rPr>
      </w:pPr>
    </w:p>
    <w:p w14:paraId="43626E7F" w14:textId="77777777" w:rsidR="00ED753A" w:rsidRDefault="00ED753A" w:rsidP="00044F7C">
      <w:pPr>
        <w:ind w:firstLine="284"/>
        <w:jc w:val="center"/>
        <w:rPr>
          <w:color w:val="000000" w:themeColor="text1"/>
          <w:sz w:val="22"/>
          <w:szCs w:val="22"/>
        </w:rPr>
      </w:pPr>
    </w:p>
    <w:p w14:paraId="3235CBB0" w14:textId="77777777" w:rsidR="00740BD8" w:rsidRDefault="00740BD8" w:rsidP="00044F7C">
      <w:pPr>
        <w:ind w:firstLine="284"/>
        <w:jc w:val="center"/>
        <w:rPr>
          <w:color w:val="000000" w:themeColor="text1"/>
          <w:sz w:val="22"/>
          <w:szCs w:val="22"/>
        </w:rPr>
      </w:pPr>
    </w:p>
    <w:p w14:paraId="54D3F8B3" w14:textId="77777777" w:rsidR="00044F7C" w:rsidRPr="00C12881" w:rsidRDefault="00044F7C" w:rsidP="00044F7C">
      <w:pPr>
        <w:ind w:firstLine="284"/>
        <w:jc w:val="center"/>
        <w:rPr>
          <w:color w:val="000000" w:themeColor="text1"/>
          <w:sz w:val="24"/>
          <w:szCs w:val="24"/>
        </w:rPr>
      </w:pPr>
      <w:r w:rsidRPr="00044F7C">
        <w:rPr>
          <w:color w:val="000000" w:themeColor="text1"/>
          <w:sz w:val="22"/>
          <w:szCs w:val="22"/>
        </w:rPr>
        <w:t>ГОСУДАРСТВЕННЫЙ  ИНФОРМАЦИОННЫЙ  РЕСУРС  В СФЕРЕ ЗАЩИТЫ ПРАВ ПОТРЕБИТЕЛЕЙ</w:t>
      </w:r>
      <w:r w:rsidRPr="00C12881">
        <w:rPr>
          <w:color w:val="000000" w:themeColor="text1"/>
          <w:sz w:val="24"/>
          <w:szCs w:val="24"/>
        </w:rPr>
        <w:t xml:space="preserve">   </w:t>
      </w:r>
      <w:hyperlink r:id="rId8" w:history="1">
        <w:r w:rsidRPr="00C12881">
          <w:rPr>
            <w:rStyle w:val="a3"/>
            <w:color w:val="000000" w:themeColor="text1"/>
            <w:sz w:val="24"/>
            <w:szCs w:val="24"/>
          </w:rPr>
          <w:t>http://zpp.rospotrebnadzor.ru/</w:t>
        </w:r>
      </w:hyperlink>
    </w:p>
    <w:p w14:paraId="62F8DC18" w14:textId="77777777" w:rsidR="00044F7C" w:rsidRDefault="00044F7C" w:rsidP="00044F7C">
      <w:pPr>
        <w:rPr>
          <w:b/>
          <w:i/>
          <w:color w:val="00B050"/>
          <w:sz w:val="22"/>
          <w:szCs w:val="22"/>
          <w:shd w:val="clear" w:color="auto" w:fill="FFFFFF" w:themeFill="background1"/>
        </w:rPr>
      </w:pPr>
    </w:p>
    <w:p w14:paraId="0020623C" w14:textId="77777777" w:rsidR="00044F7C" w:rsidRDefault="00044F7C" w:rsidP="00C12881">
      <w:pPr>
        <w:rPr>
          <w:b/>
          <w:i/>
          <w:color w:val="00B050"/>
          <w:sz w:val="22"/>
          <w:szCs w:val="22"/>
          <w:shd w:val="clear" w:color="auto" w:fill="FFFFFF" w:themeFill="background1"/>
        </w:rPr>
      </w:pPr>
      <w:r w:rsidRPr="00044F7C">
        <w:rPr>
          <w:b/>
          <w:i/>
          <w:noProof/>
          <w:color w:val="00B050"/>
          <w:sz w:val="22"/>
          <w:szCs w:val="22"/>
          <w:shd w:val="clear" w:color="auto" w:fill="FFFFFF" w:themeFill="background1"/>
          <w:lang w:eastAsia="ru-RU"/>
        </w:rPr>
        <w:drawing>
          <wp:inline distT="0" distB="0" distL="0" distR="0" wp14:anchorId="265FAA4B" wp14:editId="3F14C844">
            <wp:extent cx="2856316" cy="15144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57500" cy="1515103"/>
                    </a:xfrm>
                    <a:prstGeom prst="rect">
                      <a:avLst/>
                    </a:prstGeom>
                    <a:noFill/>
                  </pic:spPr>
                </pic:pic>
              </a:graphicData>
            </a:graphic>
          </wp:inline>
        </w:drawing>
      </w:r>
    </w:p>
    <w:p w14:paraId="75653F48" w14:textId="77777777" w:rsidR="00044F7C" w:rsidRDefault="00044F7C" w:rsidP="00C12881">
      <w:pPr>
        <w:rPr>
          <w:b/>
          <w:i/>
          <w:color w:val="00B050"/>
          <w:sz w:val="22"/>
          <w:szCs w:val="22"/>
          <w:shd w:val="clear" w:color="auto" w:fill="FFFFFF" w:themeFill="background1"/>
        </w:rPr>
      </w:pPr>
    </w:p>
    <w:p w14:paraId="4839A2CC" w14:textId="77777777" w:rsidR="002A1728" w:rsidRPr="00044F7C" w:rsidRDefault="002A1728" w:rsidP="002A1728">
      <w:pPr>
        <w:jc w:val="center"/>
        <w:rPr>
          <w:b/>
          <w:sz w:val="22"/>
          <w:szCs w:val="22"/>
        </w:rPr>
      </w:pPr>
      <w:r w:rsidRPr="00044F7C">
        <w:rPr>
          <w:b/>
          <w:sz w:val="22"/>
          <w:szCs w:val="22"/>
        </w:rPr>
        <w:t>На данном портале размещено:</w:t>
      </w:r>
    </w:p>
    <w:p w14:paraId="662734B6" w14:textId="77777777" w:rsidR="002A1728" w:rsidRPr="00044F7C" w:rsidRDefault="002A1728" w:rsidP="002A1728">
      <w:pPr>
        <w:numPr>
          <w:ilvl w:val="0"/>
          <w:numId w:val="6"/>
        </w:numPr>
        <w:ind w:left="0" w:firstLine="0"/>
        <w:jc w:val="both"/>
        <w:rPr>
          <w:sz w:val="22"/>
          <w:szCs w:val="22"/>
        </w:rPr>
      </w:pPr>
      <w:r w:rsidRPr="00044F7C">
        <w:rPr>
          <w:sz w:val="22"/>
          <w:szCs w:val="22"/>
        </w:rPr>
        <w:t>нормативная правовая база в сфере защите прав потребителей;</w:t>
      </w:r>
    </w:p>
    <w:p w14:paraId="091E2AB3" w14:textId="77777777" w:rsidR="002A1728" w:rsidRPr="00044F7C" w:rsidRDefault="002A1728" w:rsidP="002A1728">
      <w:pPr>
        <w:numPr>
          <w:ilvl w:val="0"/>
          <w:numId w:val="6"/>
        </w:numPr>
        <w:ind w:left="0" w:firstLine="0"/>
        <w:jc w:val="both"/>
        <w:rPr>
          <w:sz w:val="22"/>
          <w:szCs w:val="22"/>
        </w:rPr>
      </w:pPr>
      <w:r w:rsidRPr="00044F7C">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14:paraId="6558BCD0" w14:textId="77777777" w:rsidR="002A1728" w:rsidRPr="00044F7C" w:rsidRDefault="002A1728" w:rsidP="002A1728">
      <w:pPr>
        <w:numPr>
          <w:ilvl w:val="0"/>
          <w:numId w:val="6"/>
        </w:numPr>
        <w:ind w:left="0" w:firstLine="0"/>
        <w:jc w:val="both"/>
        <w:rPr>
          <w:sz w:val="22"/>
          <w:szCs w:val="22"/>
        </w:rPr>
      </w:pPr>
      <w:r w:rsidRPr="00044F7C">
        <w:rPr>
          <w:sz w:val="22"/>
          <w:szCs w:val="22"/>
        </w:rPr>
        <w:t>результаты проверок,</w:t>
      </w:r>
    </w:p>
    <w:p w14:paraId="185062B6" w14:textId="77777777" w:rsidR="002A1728" w:rsidRPr="00044F7C" w:rsidRDefault="002A1728" w:rsidP="002A1728">
      <w:pPr>
        <w:numPr>
          <w:ilvl w:val="0"/>
          <w:numId w:val="6"/>
        </w:numPr>
        <w:ind w:left="0" w:firstLine="0"/>
        <w:jc w:val="both"/>
        <w:rPr>
          <w:sz w:val="22"/>
          <w:szCs w:val="22"/>
        </w:rPr>
      </w:pPr>
      <w:r w:rsidRPr="00044F7C">
        <w:rPr>
          <w:sz w:val="22"/>
          <w:szCs w:val="22"/>
        </w:rPr>
        <w:t>решения судов по делам в сфере защиты прав потребителей;</w:t>
      </w:r>
    </w:p>
    <w:p w14:paraId="5EE7B037" w14:textId="77777777" w:rsidR="002A1728" w:rsidRPr="00044F7C" w:rsidRDefault="002A1728" w:rsidP="002A1728">
      <w:pPr>
        <w:numPr>
          <w:ilvl w:val="0"/>
          <w:numId w:val="6"/>
        </w:numPr>
        <w:ind w:left="0" w:firstLine="0"/>
        <w:jc w:val="both"/>
        <w:rPr>
          <w:sz w:val="22"/>
          <w:szCs w:val="22"/>
        </w:rPr>
      </w:pPr>
      <w:r w:rsidRPr="00044F7C">
        <w:rPr>
          <w:sz w:val="22"/>
          <w:szCs w:val="22"/>
        </w:rPr>
        <w:t>новости в сфере защиты прав потребителей;</w:t>
      </w:r>
    </w:p>
    <w:p w14:paraId="79600E7C" w14:textId="77777777" w:rsidR="002A1728" w:rsidRPr="00044F7C" w:rsidRDefault="002A1728" w:rsidP="002A1728">
      <w:pPr>
        <w:numPr>
          <w:ilvl w:val="0"/>
          <w:numId w:val="6"/>
        </w:numPr>
        <w:ind w:left="0" w:firstLine="0"/>
        <w:jc w:val="both"/>
        <w:rPr>
          <w:sz w:val="22"/>
          <w:szCs w:val="22"/>
        </w:rPr>
      </w:pPr>
      <w:r w:rsidRPr="00044F7C">
        <w:rPr>
          <w:sz w:val="22"/>
          <w:szCs w:val="22"/>
        </w:rPr>
        <w:t>тематические памятки по защите прав потребителей и обучающие видеоролики;</w:t>
      </w:r>
    </w:p>
    <w:p w14:paraId="7518A973" w14:textId="77777777" w:rsidR="002A1728" w:rsidRPr="00044F7C" w:rsidRDefault="002A1728" w:rsidP="002A1728">
      <w:pPr>
        <w:numPr>
          <w:ilvl w:val="0"/>
          <w:numId w:val="6"/>
        </w:numPr>
        <w:ind w:left="0" w:firstLine="0"/>
        <w:jc w:val="both"/>
        <w:rPr>
          <w:sz w:val="22"/>
          <w:szCs w:val="22"/>
        </w:rPr>
      </w:pPr>
      <w:r w:rsidRPr="00044F7C">
        <w:rPr>
          <w:sz w:val="22"/>
          <w:szCs w:val="22"/>
        </w:rPr>
        <w:t xml:space="preserve">образцы претензий и исковых заявлений; </w:t>
      </w:r>
    </w:p>
    <w:p w14:paraId="4E298B1A" w14:textId="77777777" w:rsidR="002A1728" w:rsidRPr="00044F7C" w:rsidRDefault="002A1728" w:rsidP="002A1728">
      <w:pPr>
        <w:numPr>
          <w:ilvl w:val="0"/>
          <w:numId w:val="6"/>
        </w:numPr>
        <w:ind w:left="0" w:firstLine="0"/>
        <w:jc w:val="both"/>
        <w:rPr>
          <w:sz w:val="22"/>
          <w:szCs w:val="22"/>
        </w:rPr>
      </w:pPr>
      <w:r w:rsidRPr="00044F7C">
        <w:rPr>
          <w:sz w:val="22"/>
          <w:szCs w:val="22"/>
        </w:rPr>
        <w:t>ВИРТУАЛЬНАЯ ПРИЕМНАЯ, где можно задать интересующий вопрос;</w:t>
      </w:r>
    </w:p>
    <w:p w14:paraId="2ACA34B2" w14:textId="77777777" w:rsidR="002A1728" w:rsidRPr="00044F7C" w:rsidRDefault="002A1728" w:rsidP="002A1728">
      <w:pPr>
        <w:numPr>
          <w:ilvl w:val="0"/>
          <w:numId w:val="6"/>
        </w:numPr>
        <w:ind w:left="0" w:firstLine="0"/>
        <w:jc w:val="both"/>
        <w:rPr>
          <w:sz w:val="22"/>
          <w:szCs w:val="22"/>
        </w:rPr>
      </w:pPr>
      <w:r w:rsidRPr="00044F7C">
        <w:rPr>
          <w:sz w:val="22"/>
          <w:szCs w:val="22"/>
        </w:rPr>
        <w:t>ВЕРСИЯ ДЛЯ СЛАБОВИДЯЩИХ.</w:t>
      </w:r>
    </w:p>
    <w:p w14:paraId="2A5458BF" w14:textId="77777777" w:rsidR="002A1728" w:rsidRPr="00044F7C" w:rsidRDefault="002A1728" w:rsidP="002A1728">
      <w:pPr>
        <w:jc w:val="both"/>
        <w:rPr>
          <w:b/>
          <w:sz w:val="22"/>
          <w:szCs w:val="22"/>
        </w:rPr>
      </w:pPr>
      <w:r w:rsidRPr="00044F7C">
        <w:rPr>
          <w:b/>
          <w:sz w:val="22"/>
          <w:szCs w:val="22"/>
        </w:rPr>
        <w:t xml:space="preserve">Телефон Консультационного центра по защите прав потребителей: 8 (4112) 446158 </w:t>
      </w:r>
      <w:proofErr w:type="gramStart"/>
      <w:r w:rsidRPr="00044F7C">
        <w:rPr>
          <w:b/>
          <w:sz w:val="22"/>
          <w:szCs w:val="22"/>
        </w:rPr>
        <w:t>(</w:t>
      </w:r>
      <w:r w:rsidRPr="00044F7C">
        <w:rPr>
          <w:b/>
          <w:color w:val="2B2A2A"/>
          <w:sz w:val="22"/>
          <w:szCs w:val="22"/>
          <w:shd w:val="clear" w:color="auto" w:fill="F9F9F9"/>
        </w:rPr>
        <w:t> с</w:t>
      </w:r>
      <w:proofErr w:type="gramEnd"/>
      <w:r w:rsidRPr="00044F7C">
        <w:rPr>
          <w:b/>
          <w:color w:val="2B2A2A"/>
          <w:sz w:val="22"/>
          <w:szCs w:val="22"/>
          <w:shd w:val="clear" w:color="auto" w:fill="F9F9F9"/>
        </w:rPr>
        <w:t xml:space="preserve"> 09:00 ч. до 17:15 часов, кроме субботы и воскресенья, с перерывом с 13:00 ч. до 14:00 ч.</w:t>
      </w:r>
      <w:r w:rsidRPr="00044F7C">
        <w:rPr>
          <w:b/>
          <w:sz w:val="22"/>
          <w:szCs w:val="22"/>
        </w:rPr>
        <w:t xml:space="preserve">) </w:t>
      </w:r>
      <w:proofErr w:type="spellStart"/>
      <w:r w:rsidRPr="00044F7C">
        <w:rPr>
          <w:b/>
          <w:sz w:val="22"/>
          <w:szCs w:val="22"/>
          <w:lang w:val="en-US"/>
        </w:rPr>
        <w:t>zpp</w:t>
      </w:r>
      <w:proofErr w:type="spellEnd"/>
      <w:r w:rsidRPr="00044F7C">
        <w:rPr>
          <w:b/>
          <w:sz w:val="22"/>
          <w:szCs w:val="22"/>
        </w:rPr>
        <w:t>@</w:t>
      </w:r>
      <w:proofErr w:type="spellStart"/>
      <w:r w:rsidRPr="00044F7C">
        <w:rPr>
          <w:b/>
          <w:sz w:val="22"/>
          <w:szCs w:val="22"/>
          <w:lang w:val="en-US"/>
        </w:rPr>
        <w:t>fbuz</w:t>
      </w:r>
      <w:proofErr w:type="spellEnd"/>
      <w:r w:rsidRPr="00044F7C">
        <w:rPr>
          <w:b/>
          <w:sz w:val="22"/>
          <w:szCs w:val="22"/>
        </w:rPr>
        <w:t>14.</w:t>
      </w:r>
      <w:proofErr w:type="spellStart"/>
      <w:r w:rsidRPr="00044F7C">
        <w:rPr>
          <w:b/>
          <w:sz w:val="22"/>
          <w:szCs w:val="22"/>
          <w:lang w:val="en-US"/>
        </w:rPr>
        <w:t>ru</w:t>
      </w:r>
      <w:proofErr w:type="spellEnd"/>
    </w:p>
    <w:p w14:paraId="00DD6731" w14:textId="77777777" w:rsidR="002A1728" w:rsidRPr="00044F7C" w:rsidRDefault="002A1728" w:rsidP="002A1728">
      <w:pPr>
        <w:jc w:val="both"/>
        <w:rPr>
          <w:b/>
          <w:sz w:val="22"/>
          <w:szCs w:val="22"/>
        </w:rPr>
      </w:pPr>
      <w:r w:rsidRPr="00044F7C">
        <w:rPr>
          <w:b/>
          <w:sz w:val="22"/>
          <w:szCs w:val="22"/>
        </w:rPr>
        <w:t>Единый консультационный центр:</w:t>
      </w:r>
    </w:p>
    <w:p w14:paraId="48CC6112" w14:textId="77777777" w:rsidR="002A1728" w:rsidRPr="00044F7C" w:rsidRDefault="002A1728" w:rsidP="002A1728">
      <w:pPr>
        <w:jc w:val="both"/>
        <w:rPr>
          <w:b/>
          <w:sz w:val="22"/>
          <w:szCs w:val="22"/>
        </w:rPr>
      </w:pPr>
      <w:r w:rsidRPr="00044F7C">
        <w:rPr>
          <w:b/>
          <w:color w:val="333333"/>
          <w:sz w:val="22"/>
          <w:szCs w:val="22"/>
          <w:shd w:val="clear" w:color="auto" w:fill="FFFFFF"/>
        </w:rPr>
        <w:t> 8 800 555 49 43 </w:t>
      </w:r>
      <w:r w:rsidRPr="00044F7C">
        <w:rPr>
          <w:b/>
          <w:sz w:val="22"/>
          <w:szCs w:val="22"/>
        </w:rPr>
        <w:t xml:space="preserve"> (круглосуточно и без выходных дней)</w:t>
      </w:r>
    </w:p>
    <w:p w14:paraId="63B4D810" w14:textId="77777777"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14:paraId="2BD1D207" w14:textId="77777777" w:rsidR="00AF0432" w:rsidRDefault="00AF0432" w:rsidP="000A4783">
      <w:pPr>
        <w:jc w:val="center"/>
        <w:rPr>
          <w:b/>
          <w:sz w:val="20"/>
          <w:szCs w:val="20"/>
        </w:rPr>
      </w:pPr>
    </w:p>
    <w:p w14:paraId="2B7325D2" w14:textId="77777777" w:rsidR="00C12881" w:rsidRDefault="00C12881" w:rsidP="000A4783">
      <w:pPr>
        <w:jc w:val="center"/>
        <w:rPr>
          <w:b/>
          <w:sz w:val="20"/>
          <w:szCs w:val="20"/>
        </w:rPr>
      </w:pPr>
    </w:p>
    <w:p w14:paraId="7B7EA381" w14:textId="77777777" w:rsidR="00AF0432" w:rsidRDefault="00AF0432" w:rsidP="000A4783">
      <w:pPr>
        <w:jc w:val="center"/>
        <w:rPr>
          <w:b/>
          <w:sz w:val="20"/>
          <w:szCs w:val="20"/>
        </w:rPr>
      </w:pPr>
    </w:p>
    <w:p w14:paraId="4453913C" w14:textId="77777777" w:rsidR="00626A86" w:rsidRDefault="00D751F5" w:rsidP="000A4783">
      <w:pPr>
        <w:jc w:val="center"/>
        <w:rPr>
          <w:b/>
          <w:sz w:val="20"/>
          <w:szCs w:val="20"/>
        </w:rPr>
      </w:pPr>
      <w:r>
        <w:rPr>
          <w:b/>
          <w:noProof/>
          <w:sz w:val="20"/>
          <w:szCs w:val="20"/>
          <w:lang w:eastAsia="ru-RU"/>
        </w:rPr>
        <w:drawing>
          <wp:inline distT="0" distB="0" distL="0" distR="0" wp14:anchorId="1B539FB3" wp14:editId="722260A7">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14:paraId="54F790EC" w14:textId="77777777" w:rsidR="00B32EE3" w:rsidRDefault="00B32EE3" w:rsidP="00626A86">
      <w:pPr>
        <w:jc w:val="center"/>
        <w:rPr>
          <w:b/>
          <w:sz w:val="20"/>
          <w:szCs w:val="20"/>
        </w:rPr>
      </w:pPr>
    </w:p>
    <w:p w14:paraId="387F9DAE" w14:textId="77777777" w:rsidR="00114ED9" w:rsidRDefault="00114ED9" w:rsidP="00626A86">
      <w:pPr>
        <w:jc w:val="center"/>
        <w:rPr>
          <w:b/>
        </w:rPr>
      </w:pPr>
    </w:p>
    <w:p w14:paraId="12D0DDED" w14:textId="77777777" w:rsidR="00626A86" w:rsidRDefault="00626A86" w:rsidP="00626A86">
      <w:pPr>
        <w:jc w:val="center"/>
        <w:rPr>
          <w:b/>
        </w:rPr>
      </w:pPr>
      <w:r>
        <w:rPr>
          <w:b/>
        </w:rPr>
        <w:t>ФБУЗ «Центр гигиены и эпидемиологии в РС (Я)»</w:t>
      </w:r>
    </w:p>
    <w:p w14:paraId="71DE8C09" w14:textId="77777777" w:rsidR="00AF0432" w:rsidRDefault="00AF0432" w:rsidP="00626A86">
      <w:pPr>
        <w:jc w:val="center"/>
        <w:rPr>
          <w:b/>
        </w:rPr>
      </w:pPr>
      <w:r>
        <w:rPr>
          <w:b/>
        </w:rPr>
        <w:t>Отдел защиты прав потребителей</w:t>
      </w:r>
    </w:p>
    <w:p w14:paraId="01AF254B" w14:textId="77777777" w:rsidR="000A7F84" w:rsidRDefault="000A7F84" w:rsidP="000A4783"/>
    <w:p w14:paraId="373650A4" w14:textId="77777777" w:rsidR="00D751F5" w:rsidRDefault="0017665F" w:rsidP="00D751F5">
      <w:pPr>
        <w:rPr>
          <w:noProof/>
          <w:lang w:eastAsia="ru-RU"/>
        </w:rPr>
      </w:pPr>
      <w:r>
        <w:pict w14:anchorId="2BE2E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B15C9" w:rsidRPr="000B15C9">
        <w:rPr>
          <w:snapToGrid w:val="0"/>
          <w:color w:val="000000"/>
          <w:w w:val="0"/>
          <w:sz w:val="0"/>
          <w:szCs w:val="0"/>
          <w:u w:color="000000"/>
          <w:bdr w:val="none" w:sz="0" w:space="0" w:color="000000"/>
          <w:shd w:val="clear" w:color="000000" w:fill="000000"/>
        </w:rPr>
        <w:t xml:space="preserve"> </w:t>
      </w:r>
    </w:p>
    <w:p w14:paraId="39C0655E" w14:textId="77777777" w:rsidR="00EB185B" w:rsidRDefault="00EB185B" w:rsidP="00626A86">
      <w:pPr>
        <w:ind w:left="180"/>
        <w:rPr>
          <w:b/>
          <w:sz w:val="24"/>
          <w:szCs w:val="24"/>
        </w:rPr>
      </w:pPr>
    </w:p>
    <w:p w14:paraId="24FDA410" w14:textId="77777777" w:rsidR="007274D0" w:rsidRDefault="000C598E" w:rsidP="00244E59">
      <w:pPr>
        <w:spacing w:after="150"/>
        <w:jc w:val="center"/>
        <w:textAlignment w:val="baseline"/>
        <w:outlineLvl w:val="2"/>
        <w:rPr>
          <w:b/>
          <w:color w:val="333333"/>
          <w:lang w:eastAsia="ru-RU"/>
        </w:rPr>
      </w:pPr>
      <w:r>
        <w:rPr>
          <w:noProof/>
          <w:lang w:eastAsia="ru-RU"/>
        </w:rPr>
        <w:drawing>
          <wp:inline distT="0" distB="0" distL="0" distR="0" wp14:anchorId="3A415073" wp14:editId="76B821A4">
            <wp:extent cx="2857500" cy="1619250"/>
            <wp:effectExtent l="19050" t="0" r="0" b="0"/>
            <wp:docPr id="5" name="Рисунок 4" descr="https://avatars.mds.yandex.net/i?id=4cb012f3ebbe78e30797e1e02eb67da7a8dea6e5-545320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4cb012f3ebbe78e30797e1e02eb67da7a8dea6e5-5453200-images-thumbs&amp;n=13"/>
                    <pic:cNvPicPr>
                      <a:picLocks noChangeAspect="1" noChangeArrowheads="1"/>
                    </pic:cNvPicPr>
                  </pic:nvPicPr>
                  <pic:blipFill>
                    <a:blip r:embed="rId11"/>
                    <a:srcRect/>
                    <a:stretch>
                      <a:fillRect/>
                    </a:stretch>
                  </pic:blipFill>
                  <pic:spPr bwMode="auto">
                    <a:xfrm>
                      <a:off x="0" y="0"/>
                      <a:ext cx="2857500" cy="1619250"/>
                    </a:xfrm>
                    <a:prstGeom prst="rect">
                      <a:avLst/>
                    </a:prstGeom>
                    <a:noFill/>
                    <a:ln w="9525">
                      <a:noFill/>
                      <a:miter lim="800000"/>
                      <a:headEnd/>
                      <a:tailEnd/>
                    </a:ln>
                  </pic:spPr>
                </pic:pic>
              </a:graphicData>
            </a:graphic>
          </wp:inline>
        </w:drawing>
      </w:r>
    </w:p>
    <w:p w14:paraId="318BB648" w14:textId="77777777" w:rsidR="007274D0" w:rsidRDefault="007274D0" w:rsidP="00244E59">
      <w:pPr>
        <w:spacing w:after="150"/>
        <w:jc w:val="center"/>
        <w:textAlignment w:val="baseline"/>
        <w:outlineLvl w:val="2"/>
        <w:rPr>
          <w:b/>
          <w:color w:val="333333"/>
          <w:lang w:eastAsia="ru-RU"/>
        </w:rPr>
      </w:pPr>
    </w:p>
    <w:p w14:paraId="57DCB209" w14:textId="77777777" w:rsidR="007274D0" w:rsidRDefault="007274D0" w:rsidP="00244E59">
      <w:pPr>
        <w:spacing w:after="150"/>
        <w:jc w:val="center"/>
        <w:textAlignment w:val="baseline"/>
        <w:outlineLvl w:val="2"/>
        <w:rPr>
          <w:b/>
          <w:color w:val="333333"/>
          <w:lang w:eastAsia="ru-RU"/>
        </w:rPr>
      </w:pPr>
    </w:p>
    <w:p w14:paraId="48A6E0DB" w14:textId="77777777" w:rsidR="000C598E" w:rsidRDefault="000C598E" w:rsidP="00244E59">
      <w:pPr>
        <w:spacing w:after="150"/>
        <w:jc w:val="center"/>
        <w:textAlignment w:val="baseline"/>
        <w:outlineLvl w:val="2"/>
        <w:rPr>
          <w:b/>
          <w:color w:val="333333"/>
          <w:lang w:eastAsia="ru-RU"/>
        </w:rPr>
      </w:pPr>
    </w:p>
    <w:p w14:paraId="1FBA8265" w14:textId="77777777" w:rsidR="000C598E" w:rsidRDefault="000C598E" w:rsidP="00244E59">
      <w:pPr>
        <w:spacing w:after="150"/>
        <w:jc w:val="center"/>
        <w:textAlignment w:val="baseline"/>
        <w:outlineLvl w:val="2"/>
        <w:rPr>
          <w:b/>
          <w:color w:val="333333"/>
          <w:lang w:eastAsia="ru-RU"/>
        </w:rPr>
      </w:pPr>
    </w:p>
    <w:p w14:paraId="51291749" w14:textId="77777777" w:rsidR="000C598E" w:rsidRDefault="000C598E" w:rsidP="00244E59">
      <w:pPr>
        <w:spacing w:after="150"/>
        <w:jc w:val="center"/>
        <w:textAlignment w:val="baseline"/>
        <w:outlineLvl w:val="2"/>
        <w:rPr>
          <w:b/>
          <w:color w:val="333333"/>
          <w:lang w:eastAsia="ru-RU"/>
        </w:rPr>
      </w:pPr>
    </w:p>
    <w:p w14:paraId="306F2702" w14:textId="77777777" w:rsidR="000C598E" w:rsidRDefault="000C598E" w:rsidP="00244E59">
      <w:pPr>
        <w:spacing w:after="150"/>
        <w:jc w:val="center"/>
        <w:textAlignment w:val="baseline"/>
        <w:outlineLvl w:val="2"/>
        <w:rPr>
          <w:b/>
          <w:color w:val="333333"/>
          <w:lang w:eastAsia="ru-RU"/>
        </w:rPr>
      </w:pPr>
    </w:p>
    <w:p w14:paraId="33384940" w14:textId="77777777" w:rsidR="007274D0" w:rsidRDefault="007274D0" w:rsidP="00244E59">
      <w:pPr>
        <w:spacing w:after="150"/>
        <w:jc w:val="center"/>
        <w:textAlignment w:val="baseline"/>
        <w:outlineLvl w:val="2"/>
        <w:rPr>
          <w:b/>
          <w:color w:val="333333"/>
          <w:lang w:eastAsia="ru-RU"/>
        </w:rPr>
      </w:pPr>
    </w:p>
    <w:p w14:paraId="115EE7B5" w14:textId="77777777" w:rsidR="00244E59" w:rsidRPr="000C598E" w:rsidRDefault="00ED753A" w:rsidP="000C598E">
      <w:pPr>
        <w:jc w:val="center"/>
        <w:outlineLvl w:val="0"/>
        <w:rPr>
          <w:rFonts w:ascii="inherit" w:hAnsi="inherit"/>
          <w:b/>
          <w:kern w:val="36"/>
          <w:sz w:val="36"/>
          <w:szCs w:val="36"/>
          <w:lang w:eastAsia="ru-RU"/>
        </w:rPr>
      </w:pPr>
      <w:r w:rsidRPr="000C598E">
        <w:rPr>
          <w:b/>
          <w:lang w:eastAsia="ru-RU"/>
        </w:rPr>
        <w:t>«</w:t>
      </w:r>
      <w:r w:rsidR="000C598E" w:rsidRPr="000C598E">
        <w:rPr>
          <w:b/>
        </w:rPr>
        <w:t>Памятка. Что необходимо знать п</w:t>
      </w:r>
      <w:bookmarkStart w:id="0" w:name="_GoBack"/>
      <w:bookmarkEnd w:id="0"/>
      <w:r w:rsidR="000C598E" w:rsidRPr="000C598E">
        <w:rPr>
          <w:b/>
        </w:rPr>
        <w:t>ри покупке меховых изделий</w:t>
      </w:r>
      <w:r w:rsidR="00244E59" w:rsidRPr="000C598E">
        <w:rPr>
          <w:b/>
          <w:color w:val="333333"/>
          <w:lang w:eastAsia="ru-RU"/>
        </w:rPr>
        <w:t>»</w:t>
      </w:r>
    </w:p>
    <w:p w14:paraId="00EBBADD" w14:textId="77777777" w:rsidR="00BB15DC" w:rsidRPr="000C598E" w:rsidRDefault="00BB15DC" w:rsidP="000C598E">
      <w:pPr>
        <w:pStyle w:val="a6"/>
        <w:shd w:val="clear" w:color="auto" w:fill="FFFFFF"/>
        <w:spacing w:before="0" w:after="0"/>
        <w:jc w:val="center"/>
        <w:rPr>
          <w:b/>
          <w:sz w:val="28"/>
          <w:szCs w:val="28"/>
        </w:rPr>
      </w:pPr>
    </w:p>
    <w:p w14:paraId="6E6C54EC" w14:textId="77777777" w:rsidR="00ED753A" w:rsidRDefault="00ED753A" w:rsidP="00ED753A">
      <w:pPr>
        <w:ind w:left="180"/>
        <w:jc w:val="center"/>
        <w:rPr>
          <w:b/>
        </w:rPr>
      </w:pPr>
      <w:r>
        <w:rPr>
          <w:b/>
        </w:rPr>
        <w:t xml:space="preserve">г. Якутск </w:t>
      </w:r>
    </w:p>
    <w:p w14:paraId="4D02DB1E" w14:textId="77777777" w:rsidR="00EB185B" w:rsidRPr="00B97369" w:rsidRDefault="00EB185B" w:rsidP="00EB185B">
      <w:pPr>
        <w:pStyle w:val="a6"/>
        <w:shd w:val="clear" w:color="auto" w:fill="FFFFFF"/>
        <w:spacing w:before="0" w:after="0"/>
        <w:jc w:val="both"/>
        <w:rPr>
          <w:color w:val="2B2E33"/>
          <w:spacing w:val="-4"/>
          <w:sz w:val="22"/>
          <w:szCs w:val="22"/>
        </w:rPr>
      </w:pPr>
    </w:p>
    <w:p w14:paraId="019CFD2C" w14:textId="77777777" w:rsidR="00BB15DC" w:rsidRDefault="00BB15DC" w:rsidP="009B1521">
      <w:pPr>
        <w:pStyle w:val="a6"/>
        <w:shd w:val="clear" w:color="auto" w:fill="FFFFFF"/>
        <w:spacing w:before="0" w:after="0"/>
        <w:jc w:val="both"/>
        <w:rPr>
          <w:sz w:val="22"/>
          <w:szCs w:val="22"/>
        </w:rPr>
      </w:pPr>
    </w:p>
    <w:p w14:paraId="7EA92A57"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lastRenderedPageBreak/>
        <w:t>Каждый этап покупки мехового изделия требует от потребителя внимательного подхода к его выбору.  Покупать меховые изделия лучше в местах организованной торговли, у проверенных производителей и продавцов. Убедитесь, что в выбранном для покупки месте на вывеске есть информация о фирменном наименовании организации, адресе и режиме его работы.</w:t>
      </w:r>
    </w:p>
    <w:p w14:paraId="3ACA5600"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Каждый этап покупки мехового изделия требует от потребителя внимательного подхода к его выбору.  Покупать меховые изделия лучше в местах организованной торговли, у проверенных производителей и продавцов. Убедитесь, что в выбранном для покупки месте на вывеске есть информация о фирменном наименовании организации, адресе и режиме его работы.</w:t>
      </w:r>
    </w:p>
    <w:p w14:paraId="7F520FE5"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xml:space="preserve">При выборе меховых изделий (шуб и дубленок из овчины) прежде всего оцените блеск и </w:t>
      </w:r>
      <w:proofErr w:type="gramStart"/>
      <w:r w:rsidRPr="00BA7154">
        <w:rPr>
          <w:rFonts w:ascii="Arial" w:hAnsi="Arial" w:cs="Arial"/>
          <w:sz w:val="24"/>
          <w:szCs w:val="24"/>
          <w:lang w:eastAsia="ru-RU"/>
        </w:rPr>
        <w:t>густоту меха</w:t>
      </w:r>
      <w:proofErr w:type="gramEnd"/>
      <w:r w:rsidRPr="00BA7154">
        <w:rPr>
          <w:rFonts w:ascii="Arial" w:hAnsi="Arial" w:cs="Arial"/>
          <w:sz w:val="24"/>
          <w:szCs w:val="24"/>
          <w:lang w:eastAsia="ru-RU"/>
        </w:rPr>
        <w:t xml:space="preserve"> из которого сшито изделие. Качественная шкурка отличается мягкостью и эластичностью, при сжатии или </w:t>
      </w:r>
      <w:proofErr w:type="spellStart"/>
      <w:r w:rsidRPr="00BA7154">
        <w:rPr>
          <w:rFonts w:ascii="Arial" w:hAnsi="Arial" w:cs="Arial"/>
          <w:sz w:val="24"/>
          <w:szCs w:val="24"/>
          <w:lang w:eastAsia="ru-RU"/>
        </w:rPr>
        <w:t>сминании</w:t>
      </w:r>
      <w:proofErr w:type="spellEnd"/>
      <w:r w:rsidRPr="00BA7154">
        <w:rPr>
          <w:rFonts w:ascii="Arial" w:hAnsi="Arial" w:cs="Arial"/>
          <w:sz w:val="24"/>
          <w:szCs w:val="24"/>
          <w:lang w:eastAsia="ru-RU"/>
        </w:rPr>
        <w:t xml:space="preserve"> мех быстро восстанавливает </w:t>
      </w:r>
      <w:r w:rsidRPr="00BA7154">
        <w:rPr>
          <w:rFonts w:ascii="Arial" w:hAnsi="Arial" w:cs="Arial"/>
          <w:sz w:val="24"/>
          <w:szCs w:val="24"/>
          <w:lang w:eastAsia="ru-RU"/>
        </w:rPr>
        <w:t>свою первоначальную форму. Изделие из меха при встряхивании не должно «хрустеть», если слегка ущипнуть шкурку, волоски меха отделяться не должны. Швы у качественного изделия не прощупываются, они должны быть аккуратно прошитыми и не иметь следов склейки. Мех не должен обладать резким, неприятным запахом, но легкий специфический запах у меховых изделий допустим.</w:t>
      </w:r>
    </w:p>
    <w:p w14:paraId="0A38B27D"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Кроме состояния самого меха следует обратить внимание на маркировку одежды из натурального меха контрольным идентификационным знаком (КИЗ) являющимся бланком строгой отчетности для такой одежды, на микросхеме которого есть уникальный номер маркировки. Зеленый КИЗ означает, что изделие произведено в России, красный - присваивается импортной меховой одежде.</w:t>
      </w:r>
    </w:p>
    <w:p w14:paraId="3C242746"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xml:space="preserve">С помощью мобильного приложения «Честный знак», установленного в смартфоне покупатель может определить не оказалось ли подделкой выбранное им меховое изделие. Для этого скачайте мобильное приложение «Честный знак» и отсканируйте </w:t>
      </w:r>
      <w:proofErr w:type="gramStart"/>
      <w:r w:rsidRPr="00BA7154">
        <w:rPr>
          <w:rFonts w:ascii="Arial" w:hAnsi="Arial" w:cs="Arial"/>
          <w:sz w:val="24"/>
          <w:szCs w:val="24"/>
          <w:lang w:eastAsia="ru-RU"/>
        </w:rPr>
        <w:t>QR-код</w:t>
      </w:r>
      <w:proofErr w:type="gramEnd"/>
      <w:r w:rsidRPr="00BA7154">
        <w:rPr>
          <w:rFonts w:ascii="Arial" w:hAnsi="Arial" w:cs="Arial"/>
          <w:sz w:val="24"/>
          <w:szCs w:val="24"/>
          <w:lang w:eastAsia="ru-RU"/>
        </w:rPr>
        <w:t xml:space="preserve"> нанесенный на бирку изделия. Так удастся выяснить:</w:t>
      </w:r>
    </w:p>
    <w:p w14:paraId="5203754E"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информацию о производителе изделия;</w:t>
      </w:r>
    </w:p>
    <w:p w14:paraId="69B8191C"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виде меха;</w:t>
      </w:r>
    </w:p>
    <w:p w14:paraId="56A836F7"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-модели, цвете, размере изделия;</w:t>
      </w:r>
    </w:p>
    <w:p w14:paraId="0E517BDF"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-бренде (торговой марке);</w:t>
      </w:r>
    </w:p>
    <w:p w14:paraId="6709E131"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-стране происхождения товара;</w:t>
      </w:r>
    </w:p>
    <w:p w14:paraId="01110413" w14:textId="77777777" w:rsidR="000C598E" w:rsidRPr="00BA7154" w:rsidRDefault="000C598E" w:rsidP="000C598E">
      <w:pPr>
        <w:shd w:val="clear" w:color="auto" w:fill="FFFFFF"/>
        <w:spacing w:after="150" w:line="360" w:lineRule="atLeast"/>
        <w:jc w:val="both"/>
        <w:rPr>
          <w:rFonts w:ascii="Arial" w:hAnsi="Arial" w:cs="Arial"/>
          <w:sz w:val="24"/>
          <w:szCs w:val="24"/>
          <w:lang w:eastAsia="ru-RU"/>
        </w:rPr>
      </w:pPr>
      <w:r w:rsidRPr="00BA7154">
        <w:rPr>
          <w:rFonts w:ascii="Arial" w:hAnsi="Arial" w:cs="Arial"/>
          <w:sz w:val="24"/>
          <w:szCs w:val="24"/>
          <w:lang w:eastAsia="ru-RU"/>
        </w:rPr>
        <w:t> -дате и номере декларации соответствия.</w:t>
      </w:r>
    </w:p>
    <w:p w14:paraId="04D5F644" w14:textId="77777777" w:rsidR="000C598E" w:rsidRPr="00BA7154" w:rsidRDefault="000C598E" w:rsidP="000C598E">
      <w:pPr>
        <w:shd w:val="clear" w:color="auto" w:fill="FFFFFF"/>
        <w:spacing w:after="150" w:line="360" w:lineRule="atLeast"/>
        <w:jc w:val="both"/>
      </w:pPr>
      <w:r w:rsidRPr="00BA7154">
        <w:rPr>
          <w:rFonts w:ascii="Arial" w:hAnsi="Arial" w:cs="Arial"/>
          <w:sz w:val="24"/>
          <w:szCs w:val="24"/>
          <w:lang w:eastAsia="ru-RU"/>
        </w:rPr>
        <w:t>Дополнительно информируем, что на меховых товарах, кроме контрольного идентификационного знака (КИЗ), должна находится маркировка, установленная обязательными требованиями ст.9 Технического регламента Таможенного союза ТР/ТС 017/2011 «О безопасности продукции лёгкой промышленности». Маркировку наносят на изделие, этикетку, прикрепляемую к изделию, или товарный ярлык с указанием наименования продукции, страны - изготовителя, наименования изготовителя, или продавца или уполномоченного изготовителем лица и его юридического адреса, даты изготовления, размера, состава сырья, вида меха и вида его обработки (крашеный или некрашеный), символов по уходу за изделием.</w:t>
      </w:r>
    </w:p>
    <w:p w14:paraId="1F554C5F" w14:textId="77777777" w:rsidR="000C598E" w:rsidRPr="00A86F57" w:rsidRDefault="000C598E" w:rsidP="00A86F57">
      <w:pPr>
        <w:pStyle w:val="p1"/>
        <w:shd w:val="clear" w:color="auto" w:fill="FFFFFF"/>
        <w:spacing w:before="0" w:beforeAutospacing="0" w:after="0" w:afterAutospacing="0"/>
        <w:ind w:firstLine="300"/>
        <w:jc w:val="center"/>
        <w:textAlignment w:val="baseline"/>
        <w:rPr>
          <w:b/>
          <w:sz w:val="26"/>
          <w:szCs w:val="26"/>
        </w:rPr>
      </w:pPr>
    </w:p>
    <w:sectPr w:rsidR="000C598E" w:rsidRPr="00A86F57"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E3EB" w14:textId="77777777" w:rsidR="0017665F" w:rsidRDefault="0017665F" w:rsidP="006D3B8C">
      <w:r>
        <w:separator/>
      </w:r>
    </w:p>
  </w:endnote>
  <w:endnote w:type="continuationSeparator" w:id="0">
    <w:p w14:paraId="4591A746" w14:textId="77777777" w:rsidR="0017665F" w:rsidRDefault="0017665F" w:rsidP="006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EE09A" w14:textId="77777777" w:rsidR="0017665F" w:rsidRDefault="0017665F" w:rsidP="006D3B8C">
      <w:r>
        <w:separator/>
      </w:r>
    </w:p>
  </w:footnote>
  <w:footnote w:type="continuationSeparator" w:id="0">
    <w:p w14:paraId="4F9BFE45" w14:textId="77777777" w:rsidR="0017665F" w:rsidRDefault="0017665F" w:rsidP="006D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C781C6F"/>
    <w:multiLevelType w:val="multilevel"/>
    <w:tmpl w:val="064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1459"/>
    <w:multiLevelType w:val="multilevel"/>
    <w:tmpl w:val="84F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83640"/>
    <w:multiLevelType w:val="multilevel"/>
    <w:tmpl w:val="D00E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43733"/>
    <w:multiLevelType w:val="multilevel"/>
    <w:tmpl w:val="E2AA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13F75"/>
    <w:multiLevelType w:val="multilevel"/>
    <w:tmpl w:val="4D36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F555531"/>
    <w:multiLevelType w:val="multilevel"/>
    <w:tmpl w:val="DB5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B4BAE"/>
    <w:multiLevelType w:val="multilevel"/>
    <w:tmpl w:val="7EE8E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B1160"/>
    <w:multiLevelType w:val="multilevel"/>
    <w:tmpl w:val="A11A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5062F"/>
    <w:multiLevelType w:val="hybridMultilevel"/>
    <w:tmpl w:val="001CA2EE"/>
    <w:lvl w:ilvl="0" w:tplc="7FF669D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3156D"/>
    <w:multiLevelType w:val="multilevel"/>
    <w:tmpl w:val="5E3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6"/>
  </w:num>
  <w:num w:numId="6">
    <w:abstractNumId w:val="4"/>
  </w:num>
  <w:num w:numId="7">
    <w:abstractNumId w:val="15"/>
  </w:num>
  <w:num w:numId="8">
    <w:abstractNumId w:val="12"/>
  </w:num>
  <w:num w:numId="9">
    <w:abstractNumId w:val="19"/>
  </w:num>
  <w:num w:numId="10">
    <w:abstractNumId w:val="25"/>
  </w:num>
  <w:num w:numId="11">
    <w:abstractNumId w:val="9"/>
  </w:num>
  <w:num w:numId="12">
    <w:abstractNumId w:val="22"/>
  </w:num>
  <w:num w:numId="13">
    <w:abstractNumId w:val="20"/>
  </w:num>
  <w:num w:numId="14">
    <w:abstractNumId w:val="16"/>
  </w:num>
  <w:num w:numId="15">
    <w:abstractNumId w:val="27"/>
  </w:num>
  <w:num w:numId="16">
    <w:abstractNumId w:val="11"/>
  </w:num>
  <w:num w:numId="17">
    <w:abstractNumId w:val="24"/>
  </w:num>
  <w:num w:numId="18">
    <w:abstractNumId w:val="3"/>
  </w:num>
  <w:num w:numId="19">
    <w:abstractNumId w:val="28"/>
  </w:num>
  <w:num w:numId="20">
    <w:abstractNumId w:val="2"/>
  </w:num>
  <w:num w:numId="21">
    <w:abstractNumId w:val="21"/>
  </w:num>
  <w:num w:numId="22">
    <w:abstractNumId w:val="17"/>
  </w:num>
  <w:num w:numId="23">
    <w:abstractNumId w:val="10"/>
  </w:num>
  <w:num w:numId="24">
    <w:abstractNumId w:val="18"/>
  </w:num>
  <w:num w:numId="25">
    <w:abstractNumId w:val="13"/>
  </w:num>
  <w:num w:numId="26">
    <w:abstractNumId w:val="5"/>
  </w:num>
  <w:num w:numId="27">
    <w:abstractNumId w:val="29"/>
  </w:num>
  <w:num w:numId="28">
    <w:abstractNumId w:val="23"/>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9F"/>
    <w:rsid w:val="00020F7E"/>
    <w:rsid w:val="00026903"/>
    <w:rsid w:val="00042E8F"/>
    <w:rsid w:val="00044F7C"/>
    <w:rsid w:val="00050E37"/>
    <w:rsid w:val="000659B2"/>
    <w:rsid w:val="0006667F"/>
    <w:rsid w:val="00073EFD"/>
    <w:rsid w:val="0007520F"/>
    <w:rsid w:val="00080791"/>
    <w:rsid w:val="00090FD6"/>
    <w:rsid w:val="000961A9"/>
    <w:rsid w:val="00097C7A"/>
    <w:rsid w:val="000A204D"/>
    <w:rsid w:val="000A4783"/>
    <w:rsid w:val="000A7F84"/>
    <w:rsid w:val="000B15C9"/>
    <w:rsid w:val="000C598E"/>
    <w:rsid w:val="000C79C2"/>
    <w:rsid w:val="000D2803"/>
    <w:rsid w:val="000D5000"/>
    <w:rsid w:val="000E4486"/>
    <w:rsid w:val="000E74CB"/>
    <w:rsid w:val="00114ED9"/>
    <w:rsid w:val="00134159"/>
    <w:rsid w:val="00136542"/>
    <w:rsid w:val="0014028A"/>
    <w:rsid w:val="001445DD"/>
    <w:rsid w:val="00155955"/>
    <w:rsid w:val="00155960"/>
    <w:rsid w:val="0017665F"/>
    <w:rsid w:val="001806E0"/>
    <w:rsid w:val="00180DB1"/>
    <w:rsid w:val="00185DF4"/>
    <w:rsid w:val="001A0EC4"/>
    <w:rsid w:val="001A1C79"/>
    <w:rsid w:val="001B743A"/>
    <w:rsid w:val="001C77D8"/>
    <w:rsid w:val="001D4E0F"/>
    <w:rsid w:val="001F2199"/>
    <w:rsid w:val="001F49E8"/>
    <w:rsid w:val="001F770E"/>
    <w:rsid w:val="00202D49"/>
    <w:rsid w:val="00244E59"/>
    <w:rsid w:val="00263D1F"/>
    <w:rsid w:val="00276F9C"/>
    <w:rsid w:val="002823B0"/>
    <w:rsid w:val="002A1728"/>
    <w:rsid w:val="002A723C"/>
    <w:rsid w:val="002A787D"/>
    <w:rsid w:val="002C5003"/>
    <w:rsid w:val="002C6CEC"/>
    <w:rsid w:val="002E1D38"/>
    <w:rsid w:val="002E478F"/>
    <w:rsid w:val="002F17BD"/>
    <w:rsid w:val="002F1F3B"/>
    <w:rsid w:val="00316ADC"/>
    <w:rsid w:val="003374E8"/>
    <w:rsid w:val="00340461"/>
    <w:rsid w:val="00340FA6"/>
    <w:rsid w:val="00343662"/>
    <w:rsid w:val="00374DDA"/>
    <w:rsid w:val="003858CA"/>
    <w:rsid w:val="00397024"/>
    <w:rsid w:val="003A1285"/>
    <w:rsid w:val="003A2F25"/>
    <w:rsid w:val="003A6BD9"/>
    <w:rsid w:val="003B4076"/>
    <w:rsid w:val="003E270F"/>
    <w:rsid w:val="003E43B3"/>
    <w:rsid w:val="003F4C5A"/>
    <w:rsid w:val="003F6FD4"/>
    <w:rsid w:val="004109C9"/>
    <w:rsid w:val="00410BC4"/>
    <w:rsid w:val="00437F37"/>
    <w:rsid w:val="004419B1"/>
    <w:rsid w:val="00447AE3"/>
    <w:rsid w:val="00454300"/>
    <w:rsid w:val="00457070"/>
    <w:rsid w:val="004932EE"/>
    <w:rsid w:val="00496BF9"/>
    <w:rsid w:val="004A176E"/>
    <w:rsid w:val="004C3951"/>
    <w:rsid w:val="004E7A17"/>
    <w:rsid w:val="004F0CDE"/>
    <w:rsid w:val="004F0D44"/>
    <w:rsid w:val="004F68BA"/>
    <w:rsid w:val="005000C9"/>
    <w:rsid w:val="00525850"/>
    <w:rsid w:val="00551991"/>
    <w:rsid w:val="005705CE"/>
    <w:rsid w:val="00571980"/>
    <w:rsid w:val="005845A1"/>
    <w:rsid w:val="005B0221"/>
    <w:rsid w:val="005C2092"/>
    <w:rsid w:val="005D1918"/>
    <w:rsid w:val="005D22D0"/>
    <w:rsid w:val="005D7F46"/>
    <w:rsid w:val="005E6FE0"/>
    <w:rsid w:val="00626A86"/>
    <w:rsid w:val="00633EC7"/>
    <w:rsid w:val="00636691"/>
    <w:rsid w:val="006408ED"/>
    <w:rsid w:val="00673B60"/>
    <w:rsid w:val="006840D9"/>
    <w:rsid w:val="006912BC"/>
    <w:rsid w:val="00695B16"/>
    <w:rsid w:val="00697EED"/>
    <w:rsid w:val="006A6785"/>
    <w:rsid w:val="006B154A"/>
    <w:rsid w:val="006B4E0E"/>
    <w:rsid w:val="006C37EC"/>
    <w:rsid w:val="006D3B8C"/>
    <w:rsid w:val="006E77E1"/>
    <w:rsid w:val="0071451F"/>
    <w:rsid w:val="007232E1"/>
    <w:rsid w:val="007262CF"/>
    <w:rsid w:val="007274D0"/>
    <w:rsid w:val="00740BD8"/>
    <w:rsid w:val="00766649"/>
    <w:rsid w:val="007911D8"/>
    <w:rsid w:val="00791728"/>
    <w:rsid w:val="0079773E"/>
    <w:rsid w:val="007C14A0"/>
    <w:rsid w:val="007E6B44"/>
    <w:rsid w:val="008003CB"/>
    <w:rsid w:val="0081370E"/>
    <w:rsid w:val="008166B5"/>
    <w:rsid w:val="0082505B"/>
    <w:rsid w:val="008454E3"/>
    <w:rsid w:val="00871FC4"/>
    <w:rsid w:val="008C0C31"/>
    <w:rsid w:val="008C365B"/>
    <w:rsid w:val="008F0043"/>
    <w:rsid w:val="008F30E6"/>
    <w:rsid w:val="00906051"/>
    <w:rsid w:val="00907F9F"/>
    <w:rsid w:val="0093276F"/>
    <w:rsid w:val="00964A54"/>
    <w:rsid w:val="00980AB3"/>
    <w:rsid w:val="009B1521"/>
    <w:rsid w:val="009C36D8"/>
    <w:rsid w:val="009D27AD"/>
    <w:rsid w:val="009E75CE"/>
    <w:rsid w:val="00A1792F"/>
    <w:rsid w:val="00A4064B"/>
    <w:rsid w:val="00A4704C"/>
    <w:rsid w:val="00A546E1"/>
    <w:rsid w:val="00A7267A"/>
    <w:rsid w:val="00A76470"/>
    <w:rsid w:val="00A76944"/>
    <w:rsid w:val="00A83490"/>
    <w:rsid w:val="00A86F57"/>
    <w:rsid w:val="00A940AE"/>
    <w:rsid w:val="00AB4B0A"/>
    <w:rsid w:val="00AB5F7F"/>
    <w:rsid w:val="00AD2E29"/>
    <w:rsid w:val="00AF0432"/>
    <w:rsid w:val="00B06E24"/>
    <w:rsid w:val="00B23D03"/>
    <w:rsid w:val="00B32EE3"/>
    <w:rsid w:val="00B80686"/>
    <w:rsid w:val="00B812B6"/>
    <w:rsid w:val="00B9686B"/>
    <w:rsid w:val="00BA0D79"/>
    <w:rsid w:val="00BA7154"/>
    <w:rsid w:val="00BB15DC"/>
    <w:rsid w:val="00BB4567"/>
    <w:rsid w:val="00BC2CAF"/>
    <w:rsid w:val="00BC694F"/>
    <w:rsid w:val="00BD2598"/>
    <w:rsid w:val="00BD48B0"/>
    <w:rsid w:val="00C12881"/>
    <w:rsid w:val="00C166DA"/>
    <w:rsid w:val="00C16954"/>
    <w:rsid w:val="00C35110"/>
    <w:rsid w:val="00C44743"/>
    <w:rsid w:val="00C54E8C"/>
    <w:rsid w:val="00C5542F"/>
    <w:rsid w:val="00CA3142"/>
    <w:rsid w:val="00CB4308"/>
    <w:rsid w:val="00CE5523"/>
    <w:rsid w:val="00D16993"/>
    <w:rsid w:val="00D32D9E"/>
    <w:rsid w:val="00D3392A"/>
    <w:rsid w:val="00D346F4"/>
    <w:rsid w:val="00D420AF"/>
    <w:rsid w:val="00D42AE4"/>
    <w:rsid w:val="00D552B9"/>
    <w:rsid w:val="00D67B37"/>
    <w:rsid w:val="00D7064B"/>
    <w:rsid w:val="00D751F5"/>
    <w:rsid w:val="00D853B9"/>
    <w:rsid w:val="00D96D31"/>
    <w:rsid w:val="00DC399E"/>
    <w:rsid w:val="00DD73B1"/>
    <w:rsid w:val="00DF4D53"/>
    <w:rsid w:val="00E01A7E"/>
    <w:rsid w:val="00E22F4D"/>
    <w:rsid w:val="00E37D10"/>
    <w:rsid w:val="00E53141"/>
    <w:rsid w:val="00E75FBC"/>
    <w:rsid w:val="00E90B7A"/>
    <w:rsid w:val="00E91A2B"/>
    <w:rsid w:val="00EA0C11"/>
    <w:rsid w:val="00EA25DF"/>
    <w:rsid w:val="00EB185B"/>
    <w:rsid w:val="00EC5845"/>
    <w:rsid w:val="00ED63D4"/>
    <w:rsid w:val="00ED753A"/>
    <w:rsid w:val="00F015DF"/>
    <w:rsid w:val="00F04A5C"/>
    <w:rsid w:val="00F07309"/>
    <w:rsid w:val="00F368F9"/>
    <w:rsid w:val="00F60468"/>
    <w:rsid w:val="00F8682E"/>
    <w:rsid w:val="00F9226B"/>
    <w:rsid w:val="00F97B0C"/>
    <w:rsid w:val="00FB5669"/>
    <w:rsid w:val="00FB7BC4"/>
    <w:rsid w:val="00FC3853"/>
    <w:rsid w:val="00FD3012"/>
    <w:rsid w:val="00FD6B41"/>
    <w:rsid w:val="00FE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61D3D9"/>
  <w15:docId w15:val="{62CEAB02-00A2-4BDD-BDD7-BFC252D9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uiPriority w:val="99"/>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 w:type="paragraph" w:customStyle="1" w:styleId="s1">
    <w:name w:val="s_1"/>
    <w:basedOn w:val="a"/>
    <w:rsid w:val="00A7267A"/>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C03D-5973-44F3-8E58-FF7FB845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4284</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6</cp:revision>
  <cp:lastPrinted>2018-08-14T02:37:00Z</cp:lastPrinted>
  <dcterms:created xsi:type="dcterms:W3CDTF">2025-12-01T02:24:00Z</dcterms:created>
  <dcterms:modified xsi:type="dcterms:W3CDTF">2025-12-02T01:57:00Z</dcterms:modified>
</cp:coreProperties>
</file>