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A0B5F" w14:textId="77777777" w:rsidR="00E35826" w:rsidRDefault="00E35826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</w:p>
    <w:p w14:paraId="66F7B26C" w14:textId="77777777" w:rsidR="00140A11" w:rsidRPr="00140A11" w:rsidRDefault="00140A11" w:rsidP="00140A11">
      <w:pPr>
        <w:shd w:val="clear" w:color="auto" w:fill="FFFFFF"/>
        <w:spacing w:after="100" w:afterAutospacing="1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услуги или иные существенные отступления от условий договора. Необходимо помнить, что исполнитель обязан иметь книгу отзывов и предложений, которая предоставляется потребителю по его требованию, а потребителю следует получить у исполнителя документ, подтверждающий оплату оказанных услуг.</w:t>
      </w:r>
    </w:p>
    <w:p w14:paraId="4784B672" w14:textId="77777777" w:rsidR="00140A11" w:rsidRPr="00140A11" w:rsidRDefault="00140A11" w:rsidP="00140A11">
      <w:pPr>
        <w:shd w:val="clear" w:color="auto" w:fill="FFFFFF"/>
        <w:spacing w:after="100" w:afterAutospacing="1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Претензии к исполнителю услуг лучше всего оформлять письменно, в двух экземплярах, вручая один из них исполнителю под роспись (либо направляя по почте заказным письмом с уведомлением и описью вложения).</w:t>
      </w:r>
    </w:p>
    <w:p w14:paraId="42ECF940" w14:textId="3360A206" w:rsidR="00ED753A" w:rsidRDefault="00ED753A" w:rsidP="00ED753A">
      <w:pPr>
        <w:jc w:val="both"/>
        <w:rPr>
          <w:sz w:val="26"/>
          <w:szCs w:val="26"/>
        </w:rPr>
      </w:pPr>
    </w:p>
    <w:p w14:paraId="1822E0C6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  <w:bookmarkStart w:id="0" w:name="_GoBack"/>
      <w:bookmarkEnd w:id="0"/>
    </w:p>
    <w:p w14:paraId="0D15D237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6FCB9438" w14:textId="77777777"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00221F3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CDD5FFD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3B8385C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D571E40" w14:textId="23468014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2AC3955" w14:textId="04206952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A75106E" w14:textId="28043B28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55E3649" w14:textId="4A5576AB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BB66A64" w14:textId="301C6A3A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D23FC20" w14:textId="788C3548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5E50D4F" w14:textId="2F3C56CF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8DB0523" w14:textId="4560E38F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106C89B" w14:textId="6C4AAC1C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7B9AB28" w14:textId="78E7D01B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0278CF3" w14:textId="77777777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2306EC5" w14:textId="77777777"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14:paraId="6716363C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833FE87" w14:textId="7DB87E9F" w:rsidR="00E35826" w:rsidRDefault="00E35826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218EE71B" w14:textId="77777777" w:rsidR="00740BD8" w:rsidRDefault="00740BD8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6B007468" w14:textId="77777777" w:rsidR="00B84E71" w:rsidRDefault="00B84E71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17756D16" w14:textId="77777777" w:rsidR="00B84E71" w:rsidRDefault="00B84E71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0244AD36" w14:textId="0B7EB86A"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r w:rsidRPr="00044F7C">
        <w:rPr>
          <w:color w:val="000000" w:themeColor="text1"/>
          <w:sz w:val="22"/>
          <w:szCs w:val="22"/>
        </w:rPr>
        <w:t>ГОСУДАРСТВЕННЫЙ  ИНФОРМАЦИОННЫЙ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7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14:paraId="1FB59F26" w14:textId="77777777"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5A746EE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 wp14:anchorId="201B2AC1" wp14:editId="4D43FD2A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58E5F0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679FAFB" w14:textId="77777777" w:rsidR="002A1728" w:rsidRPr="00044F7C" w:rsidRDefault="002A1728" w:rsidP="002A1728">
      <w:pPr>
        <w:jc w:val="center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На данном портале размещено:</w:t>
      </w:r>
    </w:p>
    <w:p w14:paraId="709E645E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14:paraId="077D6DA7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71E44AC0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проверок,</w:t>
      </w:r>
    </w:p>
    <w:p w14:paraId="5E149299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14:paraId="5648D252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14:paraId="42B96C5B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14:paraId="5E7EAD5B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14:paraId="3CCD7525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14:paraId="3113D44D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ВЕРСИЯ ДЛЯ СЛАБОВИДЯЩИХ.</w:t>
      </w:r>
    </w:p>
    <w:p w14:paraId="60C448DD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Телефон Консультационного центра по защите прав потребителей: 8 (4112) 446158 (</w:t>
      </w:r>
      <w:r w:rsidRPr="00044F7C">
        <w:rPr>
          <w:b/>
          <w:color w:val="2B2A2A"/>
          <w:sz w:val="22"/>
          <w:szCs w:val="22"/>
          <w:shd w:val="clear" w:color="auto" w:fill="F9F9F9"/>
        </w:rPr>
        <w:t> с 09:00 ч. до 17:15 часов, кроме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proofErr w:type="spellStart"/>
      <w:r w:rsidRPr="00044F7C">
        <w:rPr>
          <w:b/>
          <w:sz w:val="22"/>
          <w:szCs w:val="22"/>
          <w:lang w:val="en-US"/>
        </w:rPr>
        <w:t>zpp</w:t>
      </w:r>
      <w:proofErr w:type="spellEnd"/>
      <w:r w:rsidRPr="00044F7C">
        <w:rPr>
          <w:b/>
          <w:sz w:val="22"/>
          <w:szCs w:val="22"/>
        </w:rPr>
        <w:t>@</w:t>
      </w:r>
      <w:proofErr w:type="spellStart"/>
      <w:r w:rsidRPr="00044F7C">
        <w:rPr>
          <w:b/>
          <w:sz w:val="22"/>
          <w:szCs w:val="22"/>
          <w:lang w:val="en-US"/>
        </w:rPr>
        <w:t>fbuz</w:t>
      </w:r>
      <w:proofErr w:type="spellEnd"/>
      <w:r w:rsidRPr="00044F7C">
        <w:rPr>
          <w:b/>
          <w:sz w:val="22"/>
          <w:szCs w:val="22"/>
        </w:rPr>
        <w:t>14.</w:t>
      </w:r>
      <w:proofErr w:type="spellStart"/>
      <w:r w:rsidRPr="00044F7C">
        <w:rPr>
          <w:b/>
          <w:sz w:val="22"/>
          <w:szCs w:val="22"/>
          <w:lang w:val="en-US"/>
        </w:rPr>
        <w:t>ru</w:t>
      </w:r>
      <w:proofErr w:type="spellEnd"/>
    </w:p>
    <w:p w14:paraId="652C3DA5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14:paraId="6D45CA57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44F7C">
        <w:rPr>
          <w:b/>
          <w:sz w:val="22"/>
          <w:szCs w:val="22"/>
        </w:rPr>
        <w:t xml:space="preserve"> (круглосуточно и без выходных дней)</w:t>
      </w:r>
    </w:p>
    <w:p w14:paraId="29705EEC" w14:textId="77777777" w:rsidR="006912BC" w:rsidRPr="003E270F" w:rsidRDefault="00D552B9" w:rsidP="006912BC">
      <w:pPr>
        <w:rPr>
          <w:color w:val="000000"/>
          <w:sz w:val="24"/>
          <w:szCs w:val="24"/>
          <w:lang w:eastAsia="ru-RU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    </w:t>
      </w:r>
    </w:p>
    <w:p w14:paraId="56F64C30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41D5C014" w14:textId="77777777" w:rsidR="00C12881" w:rsidRDefault="00C12881" w:rsidP="000A4783">
      <w:pPr>
        <w:jc w:val="center"/>
        <w:rPr>
          <w:b/>
          <w:sz w:val="20"/>
          <w:szCs w:val="20"/>
        </w:rPr>
      </w:pPr>
    </w:p>
    <w:p w14:paraId="403695A9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0918386F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4453FFEF" wp14:editId="658E5F32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39AB1B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1C65E7CD" w14:textId="77777777" w:rsidR="00114ED9" w:rsidRDefault="00114ED9" w:rsidP="00626A86">
      <w:pPr>
        <w:jc w:val="center"/>
        <w:rPr>
          <w:b/>
        </w:rPr>
      </w:pPr>
    </w:p>
    <w:p w14:paraId="7371183E" w14:textId="4A9F5E86" w:rsidR="00E74E90" w:rsidRDefault="00E74E90" w:rsidP="00626A86">
      <w:pPr>
        <w:jc w:val="center"/>
        <w:rPr>
          <w:b/>
        </w:rPr>
      </w:pPr>
      <w:r>
        <w:rPr>
          <w:b/>
        </w:rPr>
        <w:t>ФБУЗ «Центр гигиены и эпидемиологии в</w:t>
      </w:r>
      <w:r w:rsidRPr="00E74E90">
        <w:rPr>
          <w:b/>
        </w:rPr>
        <w:t xml:space="preserve"> </w:t>
      </w:r>
      <w:r>
        <w:rPr>
          <w:b/>
        </w:rPr>
        <w:t>Республике Саха (Якутия)»</w:t>
      </w:r>
    </w:p>
    <w:p w14:paraId="5EFA296C" w14:textId="15351062" w:rsidR="00C30974" w:rsidRDefault="00C30974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4093A0ED" w14:textId="77777777" w:rsidR="000A7F84" w:rsidRDefault="000A7F84" w:rsidP="000A4783"/>
    <w:p w14:paraId="7A917D69" w14:textId="77777777" w:rsidR="00D751F5" w:rsidRDefault="009A48CC" w:rsidP="00D751F5">
      <w:pPr>
        <w:rPr>
          <w:noProof/>
          <w:lang w:eastAsia="ru-RU"/>
        </w:rPr>
      </w:pPr>
      <w:r>
        <w:pict w14:anchorId="21E6E6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B15C9" w:rsidRPr="000B1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3A8512C4" w14:textId="424D4185" w:rsidR="00EB185B" w:rsidRDefault="002D2EAC" w:rsidP="008F0043">
      <w:pPr>
        <w:jc w:val="center"/>
        <w:rPr>
          <w:noProof/>
          <w:lang w:eastAsia="ru-RU"/>
        </w:rPr>
      </w:pPr>
      <w:r>
        <w:rPr>
          <w:noProof/>
        </w:rPr>
        <w:drawing>
          <wp:inline distT="0" distB="0" distL="0" distR="0" wp14:anchorId="2E4C0F7E" wp14:editId="0B5C6C0D">
            <wp:extent cx="2857500" cy="213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DB927" w14:textId="77777777" w:rsidR="00EB185B" w:rsidRDefault="00EB185B" w:rsidP="00D751F5">
      <w:pPr>
        <w:rPr>
          <w:noProof/>
          <w:lang w:eastAsia="ru-RU"/>
        </w:rPr>
      </w:pPr>
    </w:p>
    <w:p w14:paraId="3CCA360C" w14:textId="77777777" w:rsidR="00C30974" w:rsidRDefault="00C30974" w:rsidP="00244E59">
      <w:pPr>
        <w:jc w:val="center"/>
        <w:rPr>
          <w:noProof/>
          <w:lang w:eastAsia="ru-RU"/>
        </w:rPr>
      </w:pPr>
    </w:p>
    <w:p w14:paraId="402A480D" w14:textId="77777777" w:rsidR="00EB185B" w:rsidRDefault="00EB185B" w:rsidP="00626A86">
      <w:pPr>
        <w:ind w:left="180"/>
        <w:rPr>
          <w:b/>
          <w:sz w:val="24"/>
          <w:szCs w:val="24"/>
        </w:rPr>
      </w:pPr>
    </w:p>
    <w:p w14:paraId="311AEAF9" w14:textId="16C734F5" w:rsidR="00EB185B" w:rsidRDefault="00EB185B" w:rsidP="00626A86">
      <w:pPr>
        <w:ind w:left="180"/>
        <w:rPr>
          <w:b/>
          <w:sz w:val="24"/>
          <w:szCs w:val="24"/>
        </w:rPr>
      </w:pPr>
    </w:p>
    <w:p w14:paraId="7347645B" w14:textId="77777777" w:rsidR="000C648C" w:rsidRDefault="000C648C" w:rsidP="00626A86">
      <w:pPr>
        <w:ind w:left="180"/>
        <w:rPr>
          <w:b/>
          <w:sz w:val="24"/>
          <w:szCs w:val="24"/>
        </w:rPr>
      </w:pPr>
    </w:p>
    <w:p w14:paraId="340FD820" w14:textId="77777777" w:rsidR="005F3B1E" w:rsidRDefault="00ED753A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  <w:r>
        <w:rPr>
          <w:b/>
          <w:color w:val="333333"/>
          <w:lang w:eastAsia="ru-RU"/>
        </w:rPr>
        <w:t xml:space="preserve"> </w:t>
      </w:r>
      <w:r w:rsidR="005F3B1E" w:rsidRPr="005F3B1E">
        <w:rPr>
          <w:b/>
          <w:color w:val="333333"/>
          <w:lang w:eastAsia="ru-RU"/>
        </w:rPr>
        <w:t xml:space="preserve">Памятка. </w:t>
      </w:r>
    </w:p>
    <w:p w14:paraId="0CB55EA3" w14:textId="274F9B91" w:rsidR="00244E59" w:rsidRPr="009877D1" w:rsidRDefault="005F3B1E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  <w:r w:rsidRPr="005F3B1E">
        <w:rPr>
          <w:b/>
          <w:color w:val="333333"/>
          <w:lang w:eastAsia="ru-RU"/>
        </w:rPr>
        <w:t>Надлежащее оказание услуг общественного питания в период новогодних праздников</w:t>
      </w:r>
    </w:p>
    <w:p w14:paraId="24FC4724" w14:textId="77777777" w:rsidR="00BB15DC" w:rsidRPr="007911D8" w:rsidRDefault="00BB15DC" w:rsidP="007911D8">
      <w:pPr>
        <w:pStyle w:val="a6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14:paraId="7D420531" w14:textId="77777777" w:rsidR="00ED753A" w:rsidRDefault="00ED753A" w:rsidP="00ED753A">
      <w:pPr>
        <w:ind w:left="180"/>
        <w:jc w:val="center"/>
        <w:rPr>
          <w:b/>
        </w:rPr>
      </w:pPr>
      <w:r>
        <w:rPr>
          <w:b/>
        </w:rPr>
        <w:t xml:space="preserve">г. Якутск </w:t>
      </w:r>
    </w:p>
    <w:p w14:paraId="68CE3630" w14:textId="77777777" w:rsidR="00EB185B" w:rsidRPr="00B97369" w:rsidRDefault="00EB185B" w:rsidP="00EB185B">
      <w:pPr>
        <w:pStyle w:val="a6"/>
        <w:shd w:val="clear" w:color="auto" w:fill="FFFFFF"/>
        <w:spacing w:before="0" w:after="0"/>
        <w:jc w:val="both"/>
        <w:rPr>
          <w:color w:val="2B2E33"/>
          <w:spacing w:val="-4"/>
          <w:sz w:val="22"/>
          <w:szCs w:val="22"/>
        </w:rPr>
      </w:pPr>
    </w:p>
    <w:p w14:paraId="4A01C659" w14:textId="4AF3C422" w:rsidR="00BB15DC" w:rsidRDefault="00BB15DC" w:rsidP="009B1521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1370BA01" w14:textId="77777777" w:rsidR="004D4BC6" w:rsidRPr="00140A11" w:rsidRDefault="004D4BC6" w:rsidP="004D4BC6">
      <w:pPr>
        <w:pStyle w:val="a6"/>
        <w:spacing w:before="0" w:after="0"/>
        <w:jc w:val="both"/>
        <w:rPr>
          <w:color w:val="242424"/>
          <w:sz w:val="26"/>
          <w:szCs w:val="26"/>
        </w:rPr>
      </w:pPr>
      <w:r w:rsidRPr="00140A11">
        <w:rPr>
          <w:color w:val="242424"/>
          <w:sz w:val="26"/>
          <w:szCs w:val="26"/>
        </w:rPr>
        <w:lastRenderedPageBreak/>
        <w:t>В преддверии новогодних праздников многие, желая отдохнуть от кухонных забот, предпочитают встретить Новый год в ресторане или кафе.</w:t>
      </w:r>
    </w:p>
    <w:p w14:paraId="669C7068" w14:textId="77777777" w:rsidR="004D4BC6" w:rsidRPr="00140A11" w:rsidRDefault="004D4BC6" w:rsidP="004D4BC6">
      <w:pPr>
        <w:pStyle w:val="a6"/>
        <w:spacing w:before="0" w:after="0"/>
        <w:jc w:val="both"/>
        <w:rPr>
          <w:color w:val="242424"/>
          <w:sz w:val="26"/>
          <w:szCs w:val="26"/>
        </w:rPr>
      </w:pPr>
      <w:r w:rsidRPr="00140A11">
        <w:rPr>
          <w:color w:val="242424"/>
          <w:sz w:val="26"/>
          <w:szCs w:val="26"/>
        </w:rPr>
        <w:t>При растущем спросе на услуги общественного питания, качество их оказания в ряде случаев оставляет желать лучшего.</w:t>
      </w:r>
    </w:p>
    <w:p w14:paraId="1A9140E4" w14:textId="0C9A2822" w:rsidR="004D4BC6" w:rsidRPr="00140A11" w:rsidRDefault="004D4BC6" w:rsidP="004D4BC6">
      <w:pPr>
        <w:pStyle w:val="a6"/>
        <w:spacing w:before="0" w:after="0"/>
        <w:jc w:val="both"/>
        <w:rPr>
          <w:color w:val="242424"/>
          <w:sz w:val="26"/>
          <w:szCs w:val="26"/>
        </w:rPr>
      </w:pPr>
      <w:r w:rsidRPr="00140A11">
        <w:rPr>
          <w:color w:val="242424"/>
          <w:sz w:val="26"/>
          <w:szCs w:val="26"/>
        </w:rPr>
        <w:t>Поэтому потребителю следует знать о своих правах при пользовании данными услугами.</w:t>
      </w:r>
    </w:p>
    <w:p w14:paraId="11024EE3" w14:textId="77777777" w:rsidR="00E4398B" w:rsidRPr="00140A11" w:rsidRDefault="00E4398B" w:rsidP="004D4BC6">
      <w:pPr>
        <w:pStyle w:val="a6"/>
        <w:spacing w:before="0" w:after="0"/>
        <w:jc w:val="both"/>
        <w:rPr>
          <w:color w:val="242424"/>
          <w:sz w:val="26"/>
          <w:szCs w:val="26"/>
        </w:rPr>
      </w:pPr>
    </w:p>
    <w:p w14:paraId="34C336DD" w14:textId="2099063A" w:rsidR="00E4398B" w:rsidRPr="00140A11" w:rsidRDefault="00E4398B" w:rsidP="00E4398B">
      <w:pPr>
        <w:shd w:val="clear" w:color="auto" w:fill="FFFFFF"/>
        <w:jc w:val="both"/>
        <w:rPr>
          <w:b/>
          <w:bCs/>
          <w:color w:val="000000"/>
          <w:sz w:val="26"/>
          <w:szCs w:val="26"/>
          <w:lang w:eastAsia="ru-RU"/>
        </w:rPr>
      </w:pPr>
      <w:r w:rsidRPr="00140A11">
        <w:rPr>
          <w:b/>
          <w:bCs/>
          <w:color w:val="000000"/>
          <w:sz w:val="26"/>
          <w:szCs w:val="26"/>
          <w:lang w:eastAsia="ru-RU"/>
        </w:rPr>
        <w:t>Вывеска организации должна содержать информацию:</w:t>
      </w:r>
    </w:p>
    <w:p w14:paraId="2990958B" w14:textId="77777777" w:rsidR="00E4398B" w:rsidRPr="00140A11" w:rsidRDefault="00E4398B" w:rsidP="00E4398B">
      <w:pPr>
        <w:shd w:val="clear" w:color="auto" w:fill="FFFFFF"/>
        <w:jc w:val="both"/>
        <w:rPr>
          <w:b/>
          <w:bCs/>
          <w:color w:val="000000"/>
          <w:sz w:val="26"/>
          <w:szCs w:val="26"/>
          <w:lang w:eastAsia="ru-RU"/>
        </w:rPr>
      </w:pPr>
    </w:p>
    <w:p w14:paraId="401C86EA" w14:textId="77777777" w:rsidR="00E4398B" w:rsidRPr="00140A11" w:rsidRDefault="00E4398B" w:rsidP="00E4398B">
      <w:pPr>
        <w:numPr>
          <w:ilvl w:val="0"/>
          <w:numId w:val="31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фирменное наименование (название) организации;</w:t>
      </w:r>
    </w:p>
    <w:p w14:paraId="2170958D" w14:textId="77777777" w:rsidR="00E4398B" w:rsidRPr="00140A11" w:rsidRDefault="00E4398B" w:rsidP="00E4398B">
      <w:pPr>
        <w:numPr>
          <w:ilvl w:val="0"/>
          <w:numId w:val="31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место ее нахождения (адрес);</w:t>
      </w:r>
    </w:p>
    <w:p w14:paraId="77261431" w14:textId="77777777" w:rsidR="00E4398B" w:rsidRPr="00140A11" w:rsidRDefault="00E4398B" w:rsidP="00E4398B">
      <w:pPr>
        <w:numPr>
          <w:ilvl w:val="0"/>
          <w:numId w:val="31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тип, класс и режим работы.</w:t>
      </w:r>
    </w:p>
    <w:p w14:paraId="0AE19111" w14:textId="2AC5D15C" w:rsidR="00E4398B" w:rsidRPr="00140A11" w:rsidRDefault="00E4398B" w:rsidP="00E4398B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Индивидуальный предприниматель (исполнитель) должен также представить информацию о государственной регистрации и наименовании зарегистрировавшего его органа. Исполнитель обязан в наглядной и доступной форме довести до сведения потребителей необходимую и достоверную информацию об оказываемых услугах, обеспечивающую возможность их правильного выбора.</w:t>
      </w:r>
    </w:p>
    <w:p w14:paraId="01FD846D" w14:textId="77777777" w:rsidR="00E4398B" w:rsidRPr="00140A11" w:rsidRDefault="00E4398B" w:rsidP="00E4398B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</w:p>
    <w:p w14:paraId="0A86F6FF" w14:textId="75CE0071" w:rsidR="00E4398B" w:rsidRPr="00140A11" w:rsidRDefault="00E4398B" w:rsidP="00E4398B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140A11">
        <w:rPr>
          <w:b/>
          <w:bCs/>
          <w:color w:val="000000"/>
          <w:sz w:val="26"/>
          <w:szCs w:val="26"/>
          <w:lang w:eastAsia="ru-RU"/>
        </w:rPr>
        <w:t>Информация должна содержать</w:t>
      </w:r>
      <w:r w:rsidRPr="00140A11">
        <w:rPr>
          <w:color w:val="000000"/>
          <w:sz w:val="26"/>
          <w:szCs w:val="26"/>
          <w:lang w:eastAsia="ru-RU"/>
        </w:rPr>
        <w:t>:</w:t>
      </w:r>
    </w:p>
    <w:p w14:paraId="7AF3EDC1" w14:textId="77777777" w:rsidR="00E4398B" w:rsidRPr="00140A11" w:rsidRDefault="00E4398B" w:rsidP="00E4398B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</w:p>
    <w:p w14:paraId="76BE427D" w14:textId="77777777" w:rsidR="00E4398B" w:rsidRPr="00140A11" w:rsidRDefault="00E4398B" w:rsidP="00E4398B">
      <w:pPr>
        <w:numPr>
          <w:ilvl w:val="0"/>
          <w:numId w:val="32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перечень услуг и условия их оказания;</w:t>
      </w:r>
    </w:p>
    <w:p w14:paraId="7C09BBE7" w14:textId="77777777" w:rsidR="00E4398B" w:rsidRPr="00140A11" w:rsidRDefault="00E4398B" w:rsidP="00E4398B">
      <w:pPr>
        <w:numPr>
          <w:ilvl w:val="0"/>
          <w:numId w:val="32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цены в рублях и условия оплаты услуг;</w:t>
      </w:r>
    </w:p>
    <w:p w14:paraId="1C7A8EEC" w14:textId="77777777" w:rsidR="00E4398B" w:rsidRPr="00140A11" w:rsidRDefault="00E4398B" w:rsidP="00E4398B">
      <w:pPr>
        <w:numPr>
          <w:ilvl w:val="0"/>
          <w:numId w:val="32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 xml:space="preserve">наименование предлагаемой продукции общественного питания с указанием способов приготовления блюд </w:t>
      </w:r>
      <w:r w:rsidRPr="00140A11">
        <w:rPr>
          <w:color w:val="000000"/>
          <w:sz w:val="26"/>
          <w:szCs w:val="26"/>
          <w:lang w:eastAsia="ru-RU"/>
        </w:rPr>
        <w:t>и входящих в них основных ингредиентов;</w:t>
      </w:r>
    </w:p>
    <w:p w14:paraId="24C9ACE8" w14:textId="77777777" w:rsidR="00E4398B" w:rsidRPr="00140A11" w:rsidRDefault="00E4398B" w:rsidP="00E4398B">
      <w:pPr>
        <w:numPr>
          <w:ilvl w:val="0"/>
          <w:numId w:val="32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сведения о весе порций готовых блюд и объеме предлагаемой алкогольной продукции;</w:t>
      </w:r>
    </w:p>
    <w:p w14:paraId="67FB0A75" w14:textId="77777777" w:rsidR="00E4398B" w:rsidRPr="00140A11" w:rsidRDefault="00E4398B" w:rsidP="00E4398B">
      <w:pPr>
        <w:numPr>
          <w:ilvl w:val="0"/>
          <w:numId w:val="32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сведения о пищевой ценности продукции общественного питания (калорийности, содержании белков, жиров, углеводов) и составе (в том числе – наименование использованных в процессе изготовления пищевых добавок, биологически активных добавок, информация о наличии в продуктах питания компонентов, полученных с применением генетически модифицированных организмов);</w:t>
      </w:r>
    </w:p>
    <w:p w14:paraId="24CD23F7" w14:textId="77777777" w:rsidR="00E4398B" w:rsidRPr="00140A11" w:rsidRDefault="00E4398B" w:rsidP="00E4398B">
      <w:pPr>
        <w:numPr>
          <w:ilvl w:val="0"/>
          <w:numId w:val="32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обозначения нормативных документов, обязательным требованиям которых должна соответствовать продукция общественного питания и оказываемая услуга;</w:t>
      </w:r>
    </w:p>
    <w:p w14:paraId="6CE97F10" w14:textId="5919B17B" w:rsidR="00E4398B" w:rsidRPr="00140A11" w:rsidRDefault="00E4398B" w:rsidP="00E4398B">
      <w:pPr>
        <w:numPr>
          <w:ilvl w:val="0"/>
          <w:numId w:val="32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правила оказания услуг общественного питания.</w:t>
      </w:r>
    </w:p>
    <w:p w14:paraId="49BA918D" w14:textId="156EAE35" w:rsidR="00E434A3" w:rsidRPr="00140A11" w:rsidRDefault="00E434A3" w:rsidP="00E434A3">
      <w:pPr>
        <w:shd w:val="clear" w:color="auto" w:fill="FFFFFF"/>
        <w:suppressAutoHyphens w:val="0"/>
        <w:jc w:val="both"/>
        <w:rPr>
          <w:color w:val="000000"/>
          <w:sz w:val="26"/>
          <w:szCs w:val="26"/>
          <w:lang w:eastAsia="ru-RU"/>
        </w:rPr>
      </w:pPr>
    </w:p>
    <w:p w14:paraId="62483C78" w14:textId="77777777" w:rsidR="00E434A3" w:rsidRPr="00140A11" w:rsidRDefault="00E434A3" w:rsidP="00E434A3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Потребитель вправе получить дополнительную информацию об основных потребительских свойствах и качестве предлагаемой продукции общественного питания, а также об условиях приготовления блюд, если эти сведения не являются коммерческой тайной.</w:t>
      </w:r>
    </w:p>
    <w:p w14:paraId="0844B48B" w14:textId="77777777" w:rsidR="00E434A3" w:rsidRPr="00140A11" w:rsidRDefault="00E434A3" w:rsidP="00E434A3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Информация о продукции и об услугах доводится до сведения потребителей на русском языке посредством меню, прейскурантов или иными способами, принятыми при оказании таких услуг.</w:t>
      </w:r>
    </w:p>
    <w:p w14:paraId="4ECEF004" w14:textId="77777777" w:rsidR="00E434A3" w:rsidRPr="00140A11" w:rsidRDefault="00E434A3" w:rsidP="00E434A3">
      <w:pPr>
        <w:shd w:val="clear" w:color="auto" w:fill="FFFFFF"/>
        <w:spacing w:after="100" w:afterAutospacing="1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 xml:space="preserve">Причем потребитель должен иметь возможность ознакомиться </w:t>
      </w:r>
      <w:r w:rsidRPr="00140A11">
        <w:rPr>
          <w:color w:val="000000"/>
          <w:sz w:val="26"/>
          <w:szCs w:val="26"/>
          <w:lang w:eastAsia="ru-RU"/>
        </w:rPr>
        <w:t>с информацией как в зале, так и вне зала обслуживания. В меню (винной карте) исполнителем указываются наименование алкогольной продукции, объем и цена алкогольной продукции в потребительской таре, если исполнитель предлагает и реализует алкогольную продукцию в потребительской таре, и (или) наименование алкогольной продукции, объем и цена за порцию, не превышающую 1 литра алкогольной продукции (объем порции устанавливается по усмотрению исполнителя).</w:t>
      </w:r>
    </w:p>
    <w:p w14:paraId="71C471C7" w14:textId="77777777" w:rsidR="00E434A3" w:rsidRPr="00140A11" w:rsidRDefault="00E434A3" w:rsidP="00E434A3">
      <w:pPr>
        <w:shd w:val="clear" w:color="auto" w:fill="FFFFFF"/>
        <w:spacing w:after="100" w:afterAutospacing="1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 xml:space="preserve">Оказать услугу исполнитель обязан любому потребителю, обратившемуся к нему с намерением ее заказать, на условиях, согласованных сторонами. При этом исполнитель вправе самостоятельно устанавливать в местах оказания услуг правила поведения для потребителей (запрет курения, запрет на нахождение в верхней одежде и другие правила, не противоречащие законодательству РФ). Зачастую при входе в некоторые заведения общественного питания можно встретить объявление о праве охраны отказать в посещении без объяснения причин. Это ограничивает права потребителей, ведь заведение обязано предоставлять свои услуги любому обратившемуся потребителю, причем условия должны быть одинаковы для всех. К тому же посетитель имеет право на получение всей необходимой информации, в т.ч. и по условиям прохода в заведение. </w:t>
      </w:r>
      <w:r w:rsidRPr="00140A11">
        <w:rPr>
          <w:color w:val="000000"/>
          <w:sz w:val="26"/>
          <w:szCs w:val="26"/>
          <w:lang w:eastAsia="ru-RU"/>
        </w:rPr>
        <w:lastRenderedPageBreak/>
        <w:t>Таким образом, формулировка «без объяснения причин» противоречит нормам закона. Информация должна быть полной и не должна носить дискриминирующий характер.</w:t>
      </w:r>
    </w:p>
    <w:p w14:paraId="504C8047" w14:textId="77777777" w:rsidR="00E434A3" w:rsidRPr="00140A11" w:rsidRDefault="00E434A3" w:rsidP="00E434A3">
      <w:pPr>
        <w:shd w:val="clear" w:color="auto" w:fill="FFFFFF"/>
        <w:spacing w:after="100" w:afterAutospacing="1"/>
        <w:jc w:val="both"/>
        <w:rPr>
          <w:color w:val="000000"/>
          <w:sz w:val="26"/>
          <w:szCs w:val="26"/>
          <w:lang w:eastAsia="ru-RU"/>
        </w:rPr>
      </w:pPr>
      <w:r w:rsidRPr="00140A11">
        <w:rPr>
          <w:b/>
          <w:bCs/>
          <w:color w:val="000000"/>
          <w:sz w:val="26"/>
          <w:szCs w:val="26"/>
          <w:lang w:eastAsia="ru-RU"/>
        </w:rPr>
        <w:t>Предварительный заказ</w:t>
      </w:r>
      <w:r w:rsidRPr="00140A11">
        <w:rPr>
          <w:color w:val="000000"/>
          <w:sz w:val="26"/>
          <w:szCs w:val="26"/>
          <w:lang w:eastAsia="ru-RU"/>
        </w:rPr>
        <w:t xml:space="preserve">. </w:t>
      </w:r>
    </w:p>
    <w:p w14:paraId="21E1F0F9" w14:textId="77777777" w:rsidR="00E434A3" w:rsidRPr="00140A11" w:rsidRDefault="00E434A3" w:rsidP="00E434A3">
      <w:pPr>
        <w:shd w:val="clear" w:color="auto" w:fill="FFFFFF"/>
        <w:spacing w:after="100" w:afterAutospacing="1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Во всех организациях общественного питания есть возможность осуществить предварительный заказ – правила оказания услуг общественного питания позволяют это сделать. Он может быть оформлен письменно, либо посредством телефонной, электронной или иной связи. Если за «бронирование» взимают деньги – это не противоречит законодательству, но впоследствии эта сумма должна быть зачтена в счет заказа.</w:t>
      </w:r>
    </w:p>
    <w:p w14:paraId="73E63760" w14:textId="77777777" w:rsidR="00E434A3" w:rsidRPr="00140A11" w:rsidRDefault="00E434A3" w:rsidP="00E434A3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Предварительный заказ оформляется документом, содержащим необходимые сведения:</w:t>
      </w:r>
    </w:p>
    <w:p w14:paraId="61E7638C" w14:textId="77777777" w:rsidR="00E434A3" w:rsidRPr="00140A11" w:rsidRDefault="00E434A3" w:rsidP="00E434A3">
      <w:pPr>
        <w:numPr>
          <w:ilvl w:val="0"/>
          <w:numId w:val="33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наименование исполнителя;</w:t>
      </w:r>
    </w:p>
    <w:p w14:paraId="04E2CD80" w14:textId="77777777" w:rsidR="00E434A3" w:rsidRPr="00140A11" w:rsidRDefault="00E434A3" w:rsidP="00E434A3">
      <w:pPr>
        <w:numPr>
          <w:ilvl w:val="0"/>
          <w:numId w:val="33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ФИО потребителя;</w:t>
      </w:r>
    </w:p>
    <w:p w14:paraId="0BF26099" w14:textId="77777777" w:rsidR="00E434A3" w:rsidRPr="00140A11" w:rsidRDefault="00E434A3" w:rsidP="00E434A3">
      <w:pPr>
        <w:numPr>
          <w:ilvl w:val="0"/>
          <w:numId w:val="33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вид услуги, ее цена и условия оплаты;</w:t>
      </w:r>
    </w:p>
    <w:p w14:paraId="6C7090CA" w14:textId="77777777" w:rsidR="00E434A3" w:rsidRPr="00140A11" w:rsidRDefault="00E434A3" w:rsidP="00E434A3">
      <w:pPr>
        <w:numPr>
          <w:ilvl w:val="0"/>
          <w:numId w:val="33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даты приема и исполнения заказа;</w:t>
      </w:r>
    </w:p>
    <w:p w14:paraId="356F92F7" w14:textId="77777777" w:rsidR="00E434A3" w:rsidRPr="00140A11" w:rsidRDefault="00E434A3" w:rsidP="00E434A3">
      <w:pPr>
        <w:numPr>
          <w:ilvl w:val="0"/>
          <w:numId w:val="33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условия выполнения услуги;</w:t>
      </w:r>
    </w:p>
    <w:p w14:paraId="1465D1B2" w14:textId="77777777" w:rsidR="00E434A3" w:rsidRPr="00140A11" w:rsidRDefault="00E434A3" w:rsidP="00E434A3">
      <w:pPr>
        <w:numPr>
          <w:ilvl w:val="0"/>
          <w:numId w:val="33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ответственность сторон;</w:t>
      </w:r>
    </w:p>
    <w:p w14:paraId="212A437A" w14:textId="77777777" w:rsidR="00E434A3" w:rsidRPr="00140A11" w:rsidRDefault="00E434A3" w:rsidP="00E434A3">
      <w:pPr>
        <w:numPr>
          <w:ilvl w:val="0"/>
          <w:numId w:val="33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должность лица, ответственного за прием и оформление заказа;</w:t>
      </w:r>
    </w:p>
    <w:p w14:paraId="6D6B606E" w14:textId="77777777" w:rsidR="00E434A3" w:rsidRPr="00140A11" w:rsidRDefault="00E434A3" w:rsidP="00E434A3">
      <w:pPr>
        <w:numPr>
          <w:ilvl w:val="0"/>
          <w:numId w:val="33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подпись лица, принявшего заказ;</w:t>
      </w:r>
    </w:p>
    <w:p w14:paraId="4B5F563E" w14:textId="77777777" w:rsidR="00E434A3" w:rsidRPr="00140A11" w:rsidRDefault="00E434A3" w:rsidP="00E434A3">
      <w:pPr>
        <w:numPr>
          <w:ilvl w:val="0"/>
          <w:numId w:val="33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другие сведения.</w:t>
      </w:r>
    </w:p>
    <w:p w14:paraId="23535A27" w14:textId="1EA9A622" w:rsidR="00E434A3" w:rsidRPr="00140A11" w:rsidRDefault="00E434A3" w:rsidP="00E434A3">
      <w:pPr>
        <w:shd w:val="clear" w:color="auto" w:fill="FFFFFF"/>
        <w:spacing w:after="100" w:afterAutospacing="1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 xml:space="preserve">Момент и способ оплаты услуг (предварительная, после отбора блюд, после приема пищи, с авансом или без него, наличный или безналичный расчет) определяется соглашением </w:t>
      </w:r>
      <w:r w:rsidRPr="00140A11">
        <w:rPr>
          <w:color w:val="000000"/>
          <w:sz w:val="26"/>
          <w:szCs w:val="26"/>
          <w:lang w:eastAsia="ru-RU"/>
        </w:rPr>
        <w:t>сторон. При оплате заказа потребителю должны выдать документ, подтверждающий внесение денег (кассовый чек, счет или другие).</w:t>
      </w:r>
      <w:r w:rsidRPr="00140A11">
        <w:rPr>
          <w:color w:val="000000"/>
          <w:sz w:val="26"/>
          <w:szCs w:val="26"/>
          <w:lang w:eastAsia="ru-RU"/>
        </w:rPr>
        <w:t xml:space="preserve"> </w:t>
      </w:r>
      <w:r w:rsidRPr="00140A11">
        <w:rPr>
          <w:color w:val="000000"/>
          <w:sz w:val="26"/>
          <w:szCs w:val="26"/>
          <w:lang w:eastAsia="ru-RU"/>
        </w:rPr>
        <w:t>Услуги непременно должны быть оказаны потребителю в сроки, согласованные с ним.</w:t>
      </w:r>
    </w:p>
    <w:p w14:paraId="552D7A68" w14:textId="77777777" w:rsidR="006F2B21" w:rsidRPr="00140A11" w:rsidRDefault="006F2B21" w:rsidP="006F2B21">
      <w:pPr>
        <w:shd w:val="clear" w:color="auto" w:fill="FFFFFF"/>
        <w:spacing w:after="100" w:afterAutospacing="1"/>
        <w:jc w:val="both"/>
        <w:rPr>
          <w:b/>
          <w:bCs/>
          <w:color w:val="000000"/>
          <w:sz w:val="26"/>
          <w:szCs w:val="26"/>
          <w:lang w:eastAsia="ru-RU"/>
        </w:rPr>
      </w:pPr>
      <w:r w:rsidRPr="00140A11">
        <w:rPr>
          <w:b/>
          <w:bCs/>
          <w:color w:val="000000"/>
          <w:sz w:val="26"/>
          <w:szCs w:val="26"/>
          <w:lang w:eastAsia="ru-RU"/>
        </w:rPr>
        <w:t>Отказ потребителя от услуг общественного питания.</w:t>
      </w:r>
    </w:p>
    <w:p w14:paraId="4CBDDDF1" w14:textId="77777777" w:rsidR="006F2B21" w:rsidRPr="00140A11" w:rsidRDefault="006F2B21" w:rsidP="006F2B21">
      <w:pPr>
        <w:shd w:val="clear" w:color="auto" w:fill="FFFFFF"/>
        <w:spacing w:after="100" w:afterAutospacing="1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Право потребителя на отказ от заказанной им услуги закреплено в ст. 32 Закона «О защите прав потребителей». При отказе от заказанной услуги потребитель обязан оплатить предприятию общественного питания фактически понесенные расходы, связанные с исполнением обязательств по договору.</w:t>
      </w:r>
    </w:p>
    <w:p w14:paraId="2AF8518D" w14:textId="77777777" w:rsidR="006F2B21" w:rsidRPr="00140A11" w:rsidRDefault="006F2B21" w:rsidP="006F2B21">
      <w:pPr>
        <w:shd w:val="clear" w:color="auto" w:fill="FFFFFF"/>
        <w:spacing w:after="100" w:afterAutospacing="1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Таким образом, при заключении договора об оказании услуг по организации и проведению банкетов предприятия общественного питания не вправе включать в его текст условие о том, что при отказе потребителя от данных услуг внесенная сумма предоплаты возврату не подлежит. Исполнитель имеет право претендовать ровно на ту сумму, которая покрывает его фактические расходы в связи с исполнением данного договора. Причем все расходы должны быть подтверждены документально.</w:t>
      </w:r>
    </w:p>
    <w:p w14:paraId="608C164B" w14:textId="77777777" w:rsidR="006F2B21" w:rsidRPr="00140A11" w:rsidRDefault="006F2B21" w:rsidP="006F2B21">
      <w:pPr>
        <w:shd w:val="clear" w:color="auto" w:fill="FFFFFF"/>
        <w:spacing w:after="100" w:afterAutospacing="1"/>
        <w:jc w:val="both"/>
        <w:rPr>
          <w:b/>
          <w:bCs/>
          <w:color w:val="000000"/>
          <w:sz w:val="26"/>
          <w:szCs w:val="26"/>
          <w:lang w:eastAsia="ru-RU"/>
        </w:rPr>
      </w:pPr>
      <w:r w:rsidRPr="00140A11">
        <w:rPr>
          <w:b/>
          <w:bCs/>
          <w:color w:val="000000"/>
          <w:sz w:val="26"/>
          <w:szCs w:val="26"/>
          <w:lang w:eastAsia="ru-RU"/>
        </w:rPr>
        <w:t>Права потребителя при нарушении его прав.</w:t>
      </w:r>
    </w:p>
    <w:p w14:paraId="7940245E" w14:textId="77777777" w:rsidR="006F2B21" w:rsidRPr="00140A11" w:rsidRDefault="006F2B21" w:rsidP="006F2B21">
      <w:pPr>
        <w:shd w:val="clear" w:color="auto" w:fill="FFFFFF"/>
        <w:spacing w:after="100" w:afterAutospacing="1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При нарушении сроков исполнения предварительного заказа на оказание услуги потребитель вправе по своему выбору:</w:t>
      </w:r>
    </w:p>
    <w:p w14:paraId="2CC02448" w14:textId="77777777" w:rsidR="006F2B21" w:rsidRPr="00140A11" w:rsidRDefault="006F2B21" w:rsidP="006F2B21">
      <w:pPr>
        <w:numPr>
          <w:ilvl w:val="0"/>
          <w:numId w:val="34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назначить исполнителю новый срок;</w:t>
      </w:r>
    </w:p>
    <w:p w14:paraId="623CBAFE" w14:textId="77777777" w:rsidR="006F2B21" w:rsidRPr="00140A11" w:rsidRDefault="006F2B21" w:rsidP="006F2B21">
      <w:pPr>
        <w:numPr>
          <w:ilvl w:val="0"/>
          <w:numId w:val="34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потребовать уменьшения цены за оказываемую услугу;</w:t>
      </w:r>
    </w:p>
    <w:p w14:paraId="4EDE7E23" w14:textId="77777777" w:rsidR="006F2B21" w:rsidRPr="00140A11" w:rsidRDefault="006F2B21" w:rsidP="006F2B21">
      <w:pPr>
        <w:numPr>
          <w:ilvl w:val="0"/>
          <w:numId w:val="34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отказаться от исполнения договора об оказании услуги.</w:t>
      </w:r>
    </w:p>
    <w:p w14:paraId="4899D2B7" w14:textId="77777777" w:rsidR="006F2B21" w:rsidRPr="00140A11" w:rsidRDefault="006F2B21" w:rsidP="006F2B21">
      <w:pPr>
        <w:shd w:val="clear" w:color="auto" w:fill="FFFFFF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Если потребитель обнаружит недостатки оказанной услуги, в т.ч. услуг общественного питания, то он вправе по своему выбору потребовать:</w:t>
      </w:r>
    </w:p>
    <w:p w14:paraId="503593B1" w14:textId="77777777" w:rsidR="006F2B21" w:rsidRPr="00140A11" w:rsidRDefault="006F2B21" w:rsidP="006F2B21">
      <w:pPr>
        <w:numPr>
          <w:ilvl w:val="0"/>
          <w:numId w:val="35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безвозмездного устранения недостатков;</w:t>
      </w:r>
    </w:p>
    <w:p w14:paraId="326FC5A4" w14:textId="77777777" w:rsidR="006F2B21" w:rsidRPr="00140A11" w:rsidRDefault="006F2B21" w:rsidP="006F2B21">
      <w:pPr>
        <w:numPr>
          <w:ilvl w:val="0"/>
          <w:numId w:val="35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уменьшения цены;</w:t>
      </w:r>
    </w:p>
    <w:p w14:paraId="04FE0457" w14:textId="77777777" w:rsidR="006F2B21" w:rsidRPr="00140A11" w:rsidRDefault="006F2B21" w:rsidP="006F2B21">
      <w:pPr>
        <w:numPr>
          <w:ilvl w:val="0"/>
          <w:numId w:val="35"/>
        </w:numPr>
        <w:shd w:val="clear" w:color="auto" w:fill="FFFFFF"/>
        <w:suppressAutoHyphens w:val="0"/>
        <w:ind w:left="0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безвозмездного повторного изготовления продукции общепита надлежащего качества. </w:t>
      </w:r>
    </w:p>
    <w:p w14:paraId="1FF93654" w14:textId="77777777" w:rsidR="006F2B21" w:rsidRPr="00140A11" w:rsidRDefault="006F2B21" w:rsidP="006F2B21">
      <w:pPr>
        <w:shd w:val="clear" w:color="auto" w:fill="FFFFFF"/>
        <w:spacing w:after="100" w:afterAutospacing="1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Если еда приготовлена некачественно, то потребитель вправе потребовать безвозмездного устранения недостатков оказанной услуги, включая продукцию общественного питания (например, разогреть, охладить, досолить, дожарить, доварить до готовности и т.д.).</w:t>
      </w:r>
    </w:p>
    <w:p w14:paraId="006DC883" w14:textId="77777777" w:rsidR="00B84E71" w:rsidRPr="00140A11" w:rsidRDefault="00B84E71" w:rsidP="00B84E71">
      <w:pPr>
        <w:shd w:val="clear" w:color="auto" w:fill="FFFFFF"/>
        <w:spacing w:after="100" w:afterAutospacing="1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>Кроме всего прочего, потребитель вправе отказаться от исполнения договора об оказании услуги и потребовать полного возмещения убытков, если в установленный договором срок недостатки оказанной услуги не устранены исполнителем.</w:t>
      </w:r>
    </w:p>
    <w:p w14:paraId="5BCAD7EB" w14:textId="35E9D75C" w:rsidR="00B84E71" w:rsidRPr="00140A11" w:rsidRDefault="00B84E71" w:rsidP="00140A11">
      <w:pPr>
        <w:shd w:val="clear" w:color="auto" w:fill="FFFFFF"/>
        <w:spacing w:after="100" w:afterAutospacing="1"/>
        <w:jc w:val="both"/>
        <w:rPr>
          <w:color w:val="000000"/>
          <w:sz w:val="26"/>
          <w:szCs w:val="26"/>
          <w:lang w:eastAsia="ru-RU"/>
        </w:rPr>
      </w:pPr>
      <w:r w:rsidRPr="00140A11">
        <w:rPr>
          <w:color w:val="000000"/>
          <w:sz w:val="26"/>
          <w:szCs w:val="26"/>
          <w:lang w:eastAsia="ru-RU"/>
        </w:rPr>
        <w:t xml:space="preserve">Потребитель также вправе отказаться от исполнения договора об оказании услуги, если им обнаружены существенные недостатки оказанной </w:t>
      </w:r>
    </w:p>
    <w:p w14:paraId="237C7326" w14:textId="4FB64609" w:rsidR="00E434A3" w:rsidRPr="00954C47" w:rsidRDefault="00E434A3" w:rsidP="00E434A3">
      <w:pPr>
        <w:shd w:val="clear" w:color="auto" w:fill="FFFFFF"/>
        <w:spacing w:after="100" w:afterAutospacing="1"/>
        <w:jc w:val="both"/>
        <w:rPr>
          <w:color w:val="000000"/>
          <w:sz w:val="24"/>
          <w:szCs w:val="24"/>
          <w:lang w:eastAsia="ru-RU"/>
        </w:rPr>
      </w:pPr>
    </w:p>
    <w:p w14:paraId="521DF4E1" w14:textId="77777777" w:rsidR="00E434A3" w:rsidRPr="00954C47" w:rsidRDefault="00E434A3" w:rsidP="00E434A3">
      <w:pPr>
        <w:shd w:val="clear" w:color="auto" w:fill="FFFFFF"/>
        <w:suppressAutoHyphens w:val="0"/>
        <w:jc w:val="both"/>
        <w:rPr>
          <w:color w:val="000000"/>
          <w:sz w:val="24"/>
          <w:szCs w:val="24"/>
          <w:lang w:eastAsia="ru-RU"/>
        </w:rPr>
      </w:pPr>
    </w:p>
    <w:p w14:paraId="04B82E5D" w14:textId="77777777" w:rsidR="005F3B1E" w:rsidRPr="00EB185B" w:rsidRDefault="005F3B1E" w:rsidP="009B1521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sectPr w:rsidR="005F3B1E" w:rsidRPr="00EB185B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A7986" w14:textId="77777777" w:rsidR="009A48CC" w:rsidRDefault="009A48CC" w:rsidP="006D3B8C">
      <w:r>
        <w:separator/>
      </w:r>
    </w:p>
  </w:endnote>
  <w:endnote w:type="continuationSeparator" w:id="0">
    <w:p w14:paraId="5740B255" w14:textId="77777777" w:rsidR="009A48CC" w:rsidRDefault="009A48CC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72080" w14:textId="77777777" w:rsidR="009A48CC" w:rsidRDefault="009A48CC" w:rsidP="006D3B8C">
      <w:r>
        <w:separator/>
      </w:r>
    </w:p>
  </w:footnote>
  <w:footnote w:type="continuationSeparator" w:id="0">
    <w:p w14:paraId="6CF0FE58" w14:textId="77777777" w:rsidR="009A48CC" w:rsidRDefault="009A48CC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781C6F"/>
    <w:multiLevelType w:val="multilevel"/>
    <w:tmpl w:val="064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C34A6B"/>
    <w:multiLevelType w:val="multilevel"/>
    <w:tmpl w:val="6E08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3108C"/>
    <w:multiLevelType w:val="multilevel"/>
    <w:tmpl w:val="DEC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383640"/>
    <w:multiLevelType w:val="multilevel"/>
    <w:tmpl w:val="D0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C43733"/>
    <w:multiLevelType w:val="multilevel"/>
    <w:tmpl w:val="E2A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F555531"/>
    <w:multiLevelType w:val="multilevel"/>
    <w:tmpl w:val="DB5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E6526C"/>
    <w:multiLevelType w:val="multilevel"/>
    <w:tmpl w:val="7720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B1160"/>
    <w:multiLevelType w:val="multilevel"/>
    <w:tmpl w:val="A1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512039"/>
    <w:multiLevelType w:val="multilevel"/>
    <w:tmpl w:val="E4F0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A5062F"/>
    <w:multiLevelType w:val="hybridMultilevel"/>
    <w:tmpl w:val="001CA2EE"/>
    <w:lvl w:ilvl="0" w:tplc="7FF66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83156D"/>
    <w:multiLevelType w:val="multilevel"/>
    <w:tmpl w:val="5E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454742"/>
    <w:multiLevelType w:val="multilevel"/>
    <w:tmpl w:val="0780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17"/>
  </w:num>
  <w:num w:numId="8">
    <w:abstractNumId w:val="14"/>
  </w:num>
  <w:num w:numId="9">
    <w:abstractNumId w:val="21"/>
  </w:num>
  <w:num w:numId="10">
    <w:abstractNumId w:val="29"/>
  </w:num>
  <w:num w:numId="11">
    <w:abstractNumId w:val="11"/>
  </w:num>
  <w:num w:numId="12">
    <w:abstractNumId w:val="24"/>
  </w:num>
  <w:num w:numId="13">
    <w:abstractNumId w:val="22"/>
  </w:num>
  <w:num w:numId="14">
    <w:abstractNumId w:val="18"/>
  </w:num>
  <w:num w:numId="15">
    <w:abstractNumId w:val="31"/>
  </w:num>
  <w:num w:numId="16">
    <w:abstractNumId w:val="13"/>
  </w:num>
  <w:num w:numId="17">
    <w:abstractNumId w:val="28"/>
  </w:num>
  <w:num w:numId="18">
    <w:abstractNumId w:val="3"/>
  </w:num>
  <w:num w:numId="19">
    <w:abstractNumId w:val="32"/>
  </w:num>
  <w:num w:numId="20">
    <w:abstractNumId w:val="2"/>
  </w:num>
  <w:num w:numId="21">
    <w:abstractNumId w:val="23"/>
  </w:num>
  <w:num w:numId="22">
    <w:abstractNumId w:val="19"/>
  </w:num>
  <w:num w:numId="23">
    <w:abstractNumId w:val="12"/>
  </w:num>
  <w:num w:numId="24">
    <w:abstractNumId w:val="20"/>
  </w:num>
  <w:num w:numId="25">
    <w:abstractNumId w:val="15"/>
  </w:num>
  <w:num w:numId="26">
    <w:abstractNumId w:val="5"/>
  </w:num>
  <w:num w:numId="27">
    <w:abstractNumId w:val="33"/>
  </w:num>
  <w:num w:numId="28">
    <w:abstractNumId w:val="26"/>
  </w:num>
  <w:num w:numId="29">
    <w:abstractNumId w:val="16"/>
  </w:num>
  <w:num w:numId="30">
    <w:abstractNumId w:val="30"/>
  </w:num>
  <w:num w:numId="31">
    <w:abstractNumId w:val="27"/>
  </w:num>
  <w:num w:numId="32">
    <w:abstractNumId w:val="8"/>
  </w:num>
  <w:num w:numId="33">
    <w:abstractNumId w:val="6"/>
  </w:num>
  <w:num w:numId="34">
    <w:abstractNumId w:val="3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20F7E"/>
    <w:rsid w:val="00026903"/>
    <w:rsid w:val="00042E8F"/>
    <w:rsid w:val="00044F7C"/>
    <w:rsid w:val="00050E37"/>
    <w:rsid w:val="000659B2"/>
    <w:rsid w:val="0006667F"/>
    <w:rsid w:val="00073EFD"/>
    <w:rsid w:val="0007520F"/>
    <w:rsid w:val="00080791"/>
    <w:rsid w:val="00090FD6"/>
    <w:rsid w:val="000961A9"/>
    <w:rsid w:val="00097C7A"/>
    <w:rsid w:val="000A204D"/>
    <w:rsid w:val="000A4783"/>
    <w:rsid w:val="000A7F84"/>
    <w:rsid w:val="000B15C9"/>
    <w:rsid w:val="000C648C"/>
    <w:rsid w:val="000C79C2"/>
    <w:rsid w:val="000D2803"/>
    <w:rsid w:val="000D5000"/>
    <w:rsid w:val="000E4486"/>
    <w:rsid w:val="000E74CB"/>
    <w:rsid w:val="00114ED9"/>
    <w:rsid w:val="00134159"/>
    <w:rsid w:val="00136542"/>
    <w:rsid w:val="0014028A"/>
    <w:rsid w:val="00140A11"/>
    <w:rsid w:val="001445DD"/>
    <w:rsid w:val="00155955"/>
    <w:rsid w:val="00155960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1F770E"/>
    <w:rsid w:val="00202D49"/>
    <w:rsid w:val="00244E59"/>
    <w:rsid w:val="00247467"/>
    <w:rsid w:val="00263D1F"/>
    <w:rsid w:val="00276F9C"/>
    <w:rsid w:val="002823B0"/>
    <w:rsid w:val="002A1728"/>
    <w:rsid w:val="002A723C"/>
    <w:rsid w:val="002A787D"/>
    <w:rsid w:val="002C5003"/>
    <w:rsid w:val="002C6CEC"/>
    <w:rsid w:val="002D2EAC"/>
    <w:rsid w:val="002E1D38"/>
    <w:rsid w:val="002E478F"/>
    <w:rsid w:val="002F17BD"/>
    <w:rsid w:val="002F1F3B"/>
    <w:rsid w:val="00316ADC"/>
    <w:rsid w:val="003374E8"/>
    <w:rsid w:val="00340461"/>
    <w:rsid w:val="00340FA6"/>
    <w:rsid w:val="00343662"/>
    <w:rsid w:val="00374DDA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10BC4"/>
    <w:rsid w:val="00437F37"/>
    <w:rsid w:val="004419B1"/>
    <w:rsid w:val="00447AE3"/>
    <w:rsid w:val="00454300"/>
    <w:rsid w:val="00457070"/>
    <w:rsid w:val="004932EE"/>
    <w:rsid w:val="00496BF9"/>
    <w:rsid w:val="004A176E"/>
    <w:rsid w:val="004C3951"/>
    <w:rsid w:val="004D4BC6"/>
    <w:rsid w:val="004E7A17"/>
    <w:rsid w:val="004F0CDE"/>
    <w:rsid w:val="004F0D44"/>
    <w:rsid w:val="004F68BA"/>
    <w:rsid w:val="005000C9"/>
    <w:rsid w:val="00525850"/>
    <w:rsid w:val="00551991"/>
    <w:rsid w:val="005705CE"/>
    <w:rsid w:val="00571980"/>
    <w:rsid w:val="005845A1"/>
    <w:rsid w:val="005B0221"/>
    <w:rsid w:val="005C2092"/>
    <w:rsid w:val="005D1918"/>
    <w:rsid w:val="005D22D0"/>
    <w:rsid w:val="005D7F46"/>
    <w:rsid w:val="005E6FE0"/>
    <w:rsid w:val="005F3B1E"/>
    <w:rsid w:val="00626A86"/>
    <w:rsid w:val="00633EC7"/>
    <w:rsid w:val="00636691"/>
    <w:rsid w:val="006408ED"/>
    <w:rsid w:val="00673B60"/>
    <w:rsid w:val="006912BC"/>
    <w:rsid w:val="00695B16"/>
    <w:rsid w:val="00697EED"/>
    <w:rsid w:val="006A6785"/>
    <w:rsid w:val="006B154A"/>
    <w:rsid w:val="006B4E0E"/>
    <w:rsid w:val="006C37EC"/>
    <w:rsid w:val="006D3B8C"/>
    <w:rsid w:val="006E77E1"/>
    <w:rsid w:val="006F2B21"/>
    <w:rsid w:val="0071451F"/>
    <w:rsid w:val="007232E1"/>
    <w:rsid w:val="007262CF"/>
    <w:rsid w:val="00740BD8"/>
    <w:rsid w:val="00766649"/>
    <w:rsid w:val="007911D8"/>
    <w:rsid w:val="00791728"/>
    <w:rsid w:val="0079773E"/>
    <w:rsid w:val="007C14A0"/>
    <w:rsid w:val="007E6B44"/>
    <w:rsid w:val="008003CB"/>
    <w:rsid w:val="0081370E"/>
    <w:rsid w:val="008166B5"/>
    <w:rsid w:val="0082505B"/>
    <w:rsid w:val="008454E3"/>
    <w:rsid w:val="008C0C31"/>
    <w:rsid w:val="008C365B"/>
    <w:rsid w:val="008F0043"/>
    <w:rsid w:val="008F30E6"/>
    <w:rsid w:val="00906051"/>
    <w:rsid w:val="00907F9F"/>
    <w:rsid w:val="0093276F"/>
    <w:rsid w:val="00964A54"/>
    <w:rsid w:val="00980AB3"/>
    <w:rsid w:val="009A48CC"/>
    <w:rsid w:val="009B1521"/>
    <w:rsid w:val="009C36D8"/>
    <w:rsid w:val="009D27AD"/>
    <w:rsid w:val="009E75CE"/>
    <w:rsid w:val="00A1792F"/>
    <w:rsid w:val="00A4064B"/>
    <w:rsid w:val="00A4704C"/>
    <w:rsid w:val="00A546E1"/>
    <w:rsid w:val="00A7267A"/>
    <w:rsid w:val="00A76470"/>
    <w:rsid w:val="00A76944"/>
    <w:rsid w:val="00A83490"/>
    <w:rsid w:val="00A940AE"/>
    <w:rsid w:val="00AB4B0A"/>
    <w:rsid w:val="00AB5F7F"/>
    <w:rsid w:val="00AD2E29"/>
    <w:rsid w:val="00AF0432"/>
    <w:rsid w:val="00B06E24"/>
    <w:rsid w:val="00B23D03"/>
    <w:rsid w:val="00B32EE3"/>
    <w:rsid w:val="00B80686"/>
    <w:rsid w:val="00B812B6"/>
    <w:rsid w:val="00B84E71"/>
    <w:rsid w:val="00B9686B"/>
    <w:rsid w:val="00BB15DC"/>
    <w:rsid w:val="00BB4567"/>
    <w:rsid w:val="00BC2CAF"/>
    <w:rsid w:val="00BC694F"/>
    <w:rsid w:val="00BD2598"/>
    <w:rsid w:val="00BD48B0"/>
    <w:rsid w:val="00C12881"/>
    <w:rsid w:val="00C166DA"/>
    <w:rsid w:val="00C16954"/>
    <w:rsid w:val="00C30974"/>
    <w:rsid w:val="00C35110"/>
    <w:rsid w:val="00C44743"/>
    <w:rsid w:val="00C54E8C"/>
    <w:rsid w:val="00C5542F"/>
    <w:rsid w:val="00CA3142"/>
    <w:rsid w:val="00CB4308"/>
    <w:rsid w:val="00CD1705"/>
    <w:rsid w:val="00CE5523"/>
    <w:rsid w:val="00D16993"/>
    <w:rsid w:val="00D32D9E"/>
    <w:rsid w:val="00D3392A"/>
    <w:rsid w:val="00D346F4"/>
    <w:rsid w:val="00D420AF"/>
    <w:rsid w:val="00D42AE4"/>
    <w:rsid w:val="00D552B9"/>
    <w:rsid w:val="00D67B37"/>
    <w:rsid w:val="00D7064B"/>
    <w:rsid w:val="00D751F5"/>
    <w:rsid w:val="00D81861"/>
    <w:rsid w:val="00D96D31"/>
    <w:rsid w:val="00DC399E"/>
    <w:rsid w:val="00DD73B1"/>
    <w:rsid w:val="00DF4D53"/>
    <w:rsid w:val="00E01A7E"/>
    <w:rsid w:val="00E22F4D"/>
    <w:rsid w:val="00E35826"/>
    <w:rsid w:val="00E37D10"/>
    <w:rsid w:val="00E434A3"/>
    <w:rsid w:val="00E4398B"/>
    <w:rsid w:val="00E53141"/>
    <w:rsid w:val="00E74E90"/>
    <w:rsid w:val="00E75FBC"/>
    <w:rsid w:val="00E90B7A"/>
    <w:rsid w:val="00E91A2B"/>
    <w:rsid w:val="00EA0C11"/>
    <w:rsid w:val="00EA25DF"/>
    <w:rsid w:val="00EB185B"/>
    <w:rsid w:val="00EC5845"/>
    <w:rsid w:val="00ED63D4"/>
    <w:rsid w:val="00ED753A"/>
    <w:rsid w:val="00F015DF"/>
    <w:rsid w:val="00F04A5C"/>
    <w:rsid w:val="00F07309"/>
    <w:rsid w:val="00F368F9"/>
    <w:rsid w:val="00F60468"/>
    <w:rsid w:val="00F8682E"/>
    <w:rsid w:val="00F9226B"/>
    <w:rsid w:val="00F97B0C"/>
    <w:rsid w:val="00FB5669"/>
    <w:rsid w:val="00FB7BC4"/>
    <w:rsid w:val="00FC3853"/>
    <w:rsid w:val="00FD3012"/>
    <w:rsid w:val="00FD6B41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14149F"/>
  <w15:docId w15:val="{85D3DC43-CF14-4790-8F44-C2AA5BB4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uiPriority w:val="99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8505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14</cp:revision>
  <cp:lastPrinted>2018-08-14T02:37:00Z</cp:lastPrinted>
  <dcterms:created xsi:type="dcterms:W3CDTF">2025-11-06T01:04:00Z</dcterms:created>
  <dcterms:modified xsi:type="dcterms:W3CDTF">2025-11-28T03:28:00Z</dcterms:modified>
</cp:coreProperties>
</file>