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ED" w:rsidRDefault="00697EED" w:rsidP="00697EED">
      <w:pPr>
        <w:shd w:val="clear" w:color="auto" w:fill="F8F8F8"/>
        <w:spacing w:before="100" w:beforeAutospacing="1" w:after="100" w:afterAutospacing="1"/>
        <w:jc w:val="both"/>
        <w:rPr>
          <w:sz w:val="25"/>
          <w:szCs w:val="25"/>
          <w:lang w:eastAsia="ru-RU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Продавец должен обеспечить условия для вывоза лесных и строительных материалов транспортом покупателя.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i/>
          <w:iCs/>
          <w:color w:val="333333"/>
          <w:sz w:val="26"/>
          <w:szCs w:val="26"/>
          <w:lang w:eastAsia="ru-RU"/>
        </w:rPr>
        <w:t>При нарушении законодательства в сфере защиты прав потребителей граждане могут об</w:t>
      </w:r>
      <w:r>
        <w:rPr>
          <w:i/>
          <w:iCs/>
          <w:color w:val="333333"/>
          <w:sz w:val="26"/>
          <w:szCs w:val="26"/>
          <w:lang w:eastAsia="ru-RU"/>
        </w:rPr>
        <w:t>ращаться в  Управление</w:t>
      </w:r>
      <w:r w:rsidRPr="00F11045">
        <w:rPr>
          <w:i/>
          <w:iCs/>
          <w:color w:val="333333"/>
          <w:sz w:val="26"/>
          <w:szCs w:val="26"/>
          <w:lang w:eastAsia="ru-RU"/>
        </w:rPr>
        <w:t xml:space="preserve"> </w:t>
      </w:r>
      <w:proofErr w:type="spellStart"/>
      <w:r w:rsidRPr="00F11045">
        <w:rPr>
          <w:i/>
          <w:iCs/>
          <w:color w:val="333333"/>
          <w:sz w:val="26"/>
          <w:szCs w:val="26"/>
          <w:lang w:eastAsia="ru-RU"/>
        </w:rPr>
        <w:t>Роспотребнадзора</w:t>
      </w:r>
      <w:proofErr w:type="spellEnd"/>
      <w:r w:rsidRPr="00F11045">
        <w:rPr>
          <w:i/>
          <w:iCs/>
          <w:color w:val="333333"/>
          <w:sz w:val="26"/>
          <w:szCs w:val="26"/>
          <w:lang w:eastAsia="ru-RU"/>
        </w:rPr>
        <w:t xml:space="preserve"> по </w:t>
      </w:r>
      <w:r>
        <w:rPr>
          <w:i/>
          <w:iCs/>
          <w:color w:val="333333"/>
          <w:sz w:val="26"/>
          <w:szCs w:val="26"/>
          <w:lang w:eastAsia="ru-RU"/>
        </w:rPr>
        <w:t>Республике Саха (Якутия).</w:t>
      </w:r>
    </w:p>
    <w:p w:rsidR="00240FCF" w:rsidRPr="00F11045" w:rsidRDefault="00240FCF" w:rsidP="00240FCF">
      <w:pPr>
        <w:jc w:val="both"/>
        <w:rPr>
          <w:sz w:val="26"/>
          <w:szCs w:val="26"/>
        </w:rPr>
      </w:pPr>
    </w:p>
    <w:p w:rsidR="00240FCF" w:rsidRPr="007911D8" w:rsidRDefault="00240FCF" w:rsidP="00240FCF">
      <w:pPr>
        <w:pStyle w:val="a7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240FCF" w:rsidRDefault="00240FCF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lastRenderedPageBreak/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7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ВЕРСИЯ ДЛЯ </w:t>
      </w:r>
      <w:proofErr w:type="gramStart"/>
      <w:r w:rsidRPr="00044F7C">
        <w:rPr>
          <w:sz w:val="22"/>
          <w:szCs w:val="22"/>
        </w:rPr>
        <w:t>СЛАБОВИДЯЩИХ</w:t>
      </w:r>
      <w:proofErr w:type="gramEnd"/>
      <w:r w:rsidRPr="00044F7C">
        <w:rPr>
          <w:sz w:val="22"/>
          <w:szCs w:val="22"/>
        </w:rPr>
        <w:t>.</w:t>
      </w:r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>с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C12881" w:rsidRDefault="00C12881" w:rsidP="000A4783">
      <w:pPr>
        <w:jc w:val="center"/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E3" w:rsidRDefault="00B32EE3" w:rsidP="00626A86">
      <w:pPr>
        <w:jc w:val="center"/>
        <w:rPr>
          <w:b/>
          <w:sz w:val="20"/>
          <w:szCs w:val="20"/>
        </w:rPr>
      </w:pPr>
    </w:p>
    <w:p w:rsidR="00114ED9" w:rsidRDefault="00114ED9" w:rsidP="00626A86">
      <w:pPr>
        <w:jc w:val="center"/>
        <w:rPr>
          <w:b/>
        </w:rPr>
      </w:pPr>
    </w:p>
    <w:p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:rsidR="000A7F84" w:rsidRDefault="000A7F84" w:rsidP="000A4783"/>
    <w:p w:rsidR="00D751F5" w:rsidRDefault="004B594C" w:rsidP="00D751F5">
      <w:pPr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B185B" w:rsidRDefault="00240FCF" w:rsidP="00D751F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2857500"/>
            <wp:effectExtent l="19050" t="0" r="0" b="0"/>
            <wp:docPr id="1" name="Рисунок 2" descr="C:\Users\User\Desktop\ssCOya21Y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sCOya21YT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85B" w:rsidRDefault="00EB185B" w:rsidP="00D751F5">
      <w:pPr>
        <w:rPr>
          <w:noProof/>
          <w:lang w:eastAsia="ru-RU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:rsidR="00240FCF" w:rsidRDefault="00240FCF" w:rsidP="007911D8">
      <w:pPr>
        <w:pStyle w:val="a7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240FCF" w:rsidRPr="00240FCF" w:rsidRDefault="00240FCF" w:rsidP="00240FCF">
      <w:pPr>
        <w:shd w:val="clear" w:color="auto" w:fill="FFFFFF"/>
        <w:spacing w:line="240" w:lineRule="atLeast"/>
        <w:jc w:val="center"/>
        <w:outlineLvl w:val="0"/>
        <w:rPr>
          <w:rFonts w:ascii="Arial" w:hAnsi="Arial" w:cs="Arial"/>
          <w:b/>
          <w:bCs/>
          <w:color w:val="000000"/>
          <w:kern w:val="36"/>
          <w:lang w:eastAsia="ru-RU"/>
        </w:rPr>
      </w:pPr>
      <w:r w:rsidRPr="00240FCF">
        <w:rPr>
          <w:rFonts w:ascii="Arial" w:hAnsi="Arial" w:cs="Arial"/>
          <w:b/>
          <w:bCs/>
          <w:color w:val="000000"/>
          <w:kern w:val="36"/>
          <w:lang w:eastAsia="ru-RU"/>
        </w:rPr>
        <w:t>П</w:t>
      </w:r>
      <w:r w:rsidRPr="00F11045">
        <w:rPr>
          <w:rFonts w:ascii="Arial" w:hAnsi="Arial" w:cs="Arial"/>
          <w:b/>
          <w:bCs/>
          <w:color w:val="000000"/>
          <w:kern w:val="36"/>
          <w:lang w:eastAsia="ru-RU"/>
        </w:rPr>
        <w:t>равила продажи строительных материалов и изделий к ним</w:t>
      </w:r>
    </w:p>
    <w:p w:rsidR="00240FCF" w:rsidRDefault="00240FCF" w:rsidP="00240FCF">
      <w:pPr>
        <w:shd w:val="clear" w:color="auto" w:fill="FFFFFF"/>
        <w:spacing w:line="240" w:lineRule="atLeast"/>
        <w:jc w:val="center"/>
        <w:outlineLvl w:val="0"/>
        <w:rPr>
          <w:rFonts w:ascii="Arial" w:hAnsi="Arial" w:cs="Arial"/>
          <w:b/>
          <w:bCs/>
          <w:color w:val="000000"/>
          <w:kern w:val="36"/>
          <w:sz w:val="41"/>
          <w:szCs w:val="41"/>
          <w:lang w:eastAsia="ru-RU"/>
        </w:rPr>
      </w:pPr>
    </w:p>
    <w:p w:rsidR="00240FCF" w:rsidRPr="00F11045" w:rsidRDefault="00240FCF" w:rsidP="00240FCF">
      <w:pPr>
        <w:shd w:val="clear" w:color="auto" w:fill="FFFFFF"/>
        <w:spacing w:line="240" w:lineRule="atLeast"/>
        <w:jc w:val="center"/>
        <w:outlineLvl w:val="0"/>
        <w:rPr>
          <w:rFonts w:ascii="Arial" w:hAnsi="Arial" w:cs="Arial"/>
          <w:b/>
          <w:bCs/>
          <w:color w:val="000000"/>
          <w:kern w:val="36"/>
          <w:sz w:val="41"/>
          <w:szCs w:val="41"/>
          <w:lang w:eastAsia="ru-RU"/>
        </w:rPr>
      </w:pP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 xml:space="preserve"> Лето прекрасная пора, пора приятных забот, в том числе заботы в области строительства и ремонтов. В данное время строительство и ремонты в самом разгаре, естественно увеличивается количество спросов, а соответственно и предложений на продажу строительных материалов. В связи, с чем и хотелось бы рассказать о нижеследующем.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Строительные материалы подразделяются на группы: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 xml:space="preserve">- </w:t>
      </w:r>
      <w:proofErr w:type="spellStart"/>
      <w:r w:rsidRPr="00F11045">
        <w:rPr>
          <w:color w:val="333333"/>
          <w:sz w:val="26"/>
          <w:szCs w:val="26"/>
          <w:lang w:eastAsia="ru-RU"/>
        </w:rPr>
        <w:t>лес</w:t>
      </w:r>
      <w:proofErr w:type="gramStart"/>
      <w:r w:rsidRPr="00F11045">
        <w:rPr>
          <w:color w:val="333333"/>
          <w:sz w:val="26"/>
          <w:szCs w:val="26"/>
          <w:lang w:eastAsia="ru-RU"/>
        </w:rPr>
        <w:t>о</w:t>
      </w:r>
      <w:proofErr w:type="spellEnd"/>
      <w:r w:rsidRPr="00F11045">
        <w:rPr>
          <w:color w:val="333333"/>
          <w:sz w:val="26"/>
          <w:szCs w:val="26"/>
          <w:lang w:eastAsia="ru-RU"/>
        </w:rPr>
        <w:t>-</w:t>
      </w:r>
      <w:proofErr w:type="gramEnd"/>
      <w:r w:rsidRPr="00F11045">
        <w:rPr>
          <w:color w:val="333333"/>
          <w:sz w:val="26"/>
          <w:szCs w:val="26"/>
          <w:lang w:eastAsia="ru-RU"/>
        </w:rPr>
        <w:t xml:space="preserve"> и пиломатериалы (лесоматериалы круглые, брус, доски, горбыль деловой и др.)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- Изделия из древесины и древесных материалов (детали деревянные, блоки дверные и оконные, комплекты для постройки садовых домиков и др.)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proofErr w:type="gramStart"/>
      <w:r w:rsidRPr="00F11045">
        <w:rPr>
          <w:color w:val="333333"/>
          <w:sz w:val="26"/>
          <w:szCs w:val="26"/>
          <w:lang w:eastAsia="ru-RU"/>
        </w:rPr>
        <w:t xml:space="preserve">- Строительные материалы (кирпич, цемент, щебень, песок, блоки фундаментные и тротуарные, столбы железобетонные, кровельные, </w:t>
      </w:r>
      <w:proofErr w:type="spellStart"/>
      <w:r w:rsidRPr="00F11045">
        <w:rPr>
          <w:color w:val="333333"/>
          <w:sz w:val="26"/>
          <w:szCs w:val="26"/>
          <w:lang w:eastAsia="ru-RU"/>
        </w:rPr>
        <w:t>гидро</w:t>
      </w:r>
      <w:proofErr w:type="spellEnd"/>
      <w:r w:rsidRPr="00F11045">
        <w:rPr>
          <w:color w:val="333333"/>
          <w:sz w:val="26"/>
          <w:szCs w:val="26"/>
          <w:lang w:eastAsia="ru-RU"/>
        </w:rPr>
        <w:t>- и теплоизоляционные материалы, стекло и др.)</w:t>
      </w:r>
      <w:r w:rsidRPr="00F11045">
        <w:rPr>
          <w:color w:val="333333"/>
          <w:sz w:val="26"/>
          <w:szCs w:val="26"/>
          <w:lang w:eastAsia="ru-RU"/>
        </w:rPr>
        <w:br/>
        <w:t>- Металлопродукция (трубы, крепежные изделия, прокатные профильные материалы, проволока, сетка металлическая и др.)</w:t>
      </w:r>
      <w:proofErr w:type="gramEnd"/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- Строительные изделия (санитарно-техническое оборудование, замочно-скобяные изделия, обои, линолеум, искусственные отделочные материалы и др.)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 xml:space="preserve">Строительные материалы и изделия  должны пройти предпродажную подготовку, которая включает в себя осмотр товара, его разбраковку и </w:t>
      </w:r>
      <w:r w:rsidRPr="00F11045">
        <w:rPr>
          <w:color w:val="333333"/>
          <w:sz w:val="26"/>
          <w:szCs w:val="26"/>
          <w:lang w:eastAsia="ru-RU"/>
        </w:rPr>
        <w:lastRenderedPageBreak/>
        <w:t>рассортировку, проверку комплектности, наличия необходимой информации о товаре и его изготовителе.                         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Строительные материалы и изделия размещаются раздельно по размерам, маркам, сортам и другим характеристикам, определяющим их область применения и потребительские свойства.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Отбор покупателем строительных материалов и изделий может производиться как в торговом зале, так и непосредственно в местах их складирования.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Информация о предлагаемых к продаже строительных материалах и изделиях должна содержать, с учетом особенностей конкретного товара, сведения о материале, отделке, марке, типе, размере, сорте и других основных показателях, характеризующих данный товар.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При продаже строительных материалов в определенной комплектности  (садовые домики, хозяйственные постройки и др.) потребителю должна быть представлена информация, содержащая сведения о наименовании и количестве изделий, входящих в комплект, степени и способах их обработки (наличие и способ пропитки, влажность и способ сушки и др.)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Стекло листовое продается целыми листами или нарезается по размерам, указанным покупателем. Остатки стекла шириной до 20см включительно оплачиваются покупателем и выдаются ему вместе с основной покупкой.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lastRenderedPageBreak/>
        <w:t xml:space="preserve">Нефасованные крепежные изделия, реализуемые по весу, продаются на специально оборудованном, оснащенном </w:t>
      </w:r>
      <w:proofErr w:type="spellStart"/>
      <w:r w:rsidRPr="00F11045">
        <w:rPr>
          <w:color w:val="333333"/>
          <w:sz w:val="26"/>
          <w:szCs w:val="26"/>
          <w:lang w:eastAsia="ru-RU"/>
        </w:rPr>
        <w:t>весоизмерительными</w:t>
      </w:r>
      <w:proofErr w:type="spellEnd"/>
      <w:r w:rsidRPr="00F11045">
        <w:rPr>
          <w:color w:val="333333"/>
          <w:sz w:val="26"/>
          <w:szCs w:val="26"/>
          <w:lang w:eastAsia="ru-RU"/>
        </w:rPr>
        <w:t xml:space="preserve"> приборами месте отпуска товара.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 xml:space="preserve">Продавец должен обеспечить покупателю возможность проверить правильность веса, меры и сортность приобретенного товара. В этих целях на доступном для покупателя месте размещается информация с указанием коэффициентов перевода круглых </w:t>
      </w:r>
      <w:proofErr w:type="spellStart"/>
      <w:r w:rsidRPr="00F11045">
        <w:rPr>
          <w:color w:val="333333"/>
          <w:sz w:val="26"/>
          <w:szCs w:val="26"/>
          <w:lang w:eastAsia="ru-RU"/>
        </w:rPr>
        <w:t>лес</w:t>
      </w:r>
      <w:proofErr w:type="gramStart"/>
      <w:r w:rsidRPr="00F11045">
        <w:rPr>
          <w:color w:val="333333"/>
          <w:sz w:val="26"/>
          <w:szCs w:val="26"/>
          <w:lang w:eastAsia="ru-RU"/>
        </w:rPr>
        <w:t>о</w:t>
      </w:r>
      <w:proofErr w:type="spellEnd"/>
      <w:r w:rsidRPr="00F11045">
        <w:rPr>
          <w:color w:val="333333"/>
          <w:sz w:val="26"/>
          <w:szCs w:val="26"/>
          <w:lang w:eastAsia="ru-RU"/>
        </w:rPr>
        <w:t>-</w:t>
      </w:r>
      <w:proofErr w:type="gramEnd"/>
      <w:r w:rsidRPr="00F11045">
        <w:rPr>
          <w:color w:val="333333"/>
          <w:sz w:val="26"/>
          <w:szCs w:val="26"/>
          <w:lang w:eastAsia="ru-RU"/>
        </w:rPr>
        <w:t xml:space="preserve"> и пиломатериалов в плотную </w:t>
      </w:r>
      <w:proofErr w:type="spellStart"/>
      <w:r w:rsidRPr="00F11045">
        <w:rPr>
          <w:color w:val="333333"/>
          <w:sz w:val="26"/>
          <w:szCs w:val="26"/>
          <w:lang w:eastAsia="ru-RU"/>
        </w:rPr>
        <w:t>кубомассу</w:t>
      </w:r>
      <w:proofErr w:type="spellEnd"/>
      <w:r w:rsidRPr="00F11045">
        <w:rPr>
          <w:color w:val="333333"/>
          <w:sz w:val="26"/>
          <w:szCs w:val="26"/>
          <w:lang w:eastAsia="ru-RU"/>
        </w:rPr>
        <w:t>, кубатуру пиломатериалов, правил их измерения. По требованию покупателя продавец обязан ознакомить его с порядком измерения строительных материалов и изделий, установленным стандартам.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Вместе с товаром покупателю передаются товарные чек, в котором указываются наименование товара и продавца, основные показатели, характеризующие данный товар, количество товара и относящаяся к товару документация изготовителя.</w:t>
      </w:r>
    </w:p>
    <w:p w:rsidR="00240FCF" w:rsidRPr="00F11045" w:rsidRDefault="00240FCF" w:rsidP="00240FCF">
      <w:pPr>
        <w:shd w:val="clear" w:color="auto" w:fill="FFFFFF"/>
        <w:jc w:val="both"/>
        <w:rPr>
          <w:color w:val="333333"/>
          <w:sz w:val="26"/>
          <w:szCs w:val="26"/>
          <w:lang w:eastAsia="ru-RU"/>
        </w:rPr>
      </w:pPr>
      <w:r w:rsidRPr="00F11045">
        <w:rPr>
          <w:color w:val="333333"/>
          <w:sz w:val="26"/>
          <w:szCs w:val="26"/>
          <w:lang w:eastAsia="ru-RU"/>
        </w:rPr>
        <w:t>При передаче строительных материалов и изделий в определенной комплектности лицо, осуществляющее передачу, проверяет в присутствии покупателя наличие изделий, входящих в комплект, а также наличие прилагаемой к данному товару документации, в том числе описи входящих в компле</w:t>
      </w:r>
      <w:proofErr w:type="gramStart"/>
      <w:r w:rsidRPr="00F11045">
        <w:rPr>
          <w:color w:val="333333"/>
          <w:sz w:val="26"/>
          <w:szCs w:val="26"/>
          <w:lang w:eastAsia="ru-RU"/>
        </w:rPr>
        <w:t>кт стр</w:t>
      </w:r>
      <w:proofErr w:type="gramEnd"/>
      <w:r w:rsidRPr="00F11045">
        <w:rPr>
          <w:color w:val="333333"/>
          <w:sz w:val="26"/>
          <w:szCs w:val="26"/>
          <w:lang w:eastAsia="ru-RU"/>
        </w:rPr>
        <w:t>оительных материалов и изделий, инструкции по сборке.</w:t>
      </w: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Pr="00D552B9" w:rsidRDefault="00BB15DC" w:rsidP="00BB15D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BB15DC" w:rsidRDefault="00BB15DC" w:rsidP="00BB15DC">
      <w:pPr>
        <w:rPr>
          <w:color w:val="000000"/>
          <w:sz w:val="24"/>
          <w:szCs w:val="24"/>
          <w:lang w:eastAsia="ru-RU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Pr="00D552B9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sectPr w:rsidR="00BB15DC" w:rsidRPr="00D552B9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053" w:rsidRDefault="00741053" w:rsidP="006D3B8C">
      <w:r>
        <w:separator/>
      </w:r>
    </w:p>
  </w:endnote>
  <w:endnote w:type="continuationSeparator" w:id="0">
    <w:p w:rsidR="00741053" w:rsidRDefault="00741053" w:rsidP="006D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053" w:rsidRDefault="00741053" w:rsidP="006D3B8C">
      <w:r>
        <w:separator/>
      </w:r>
    </w:p>
  </w:footnote>
  <w:footnote w:type="continuationSeparator" w:id="0">
    <w:p w:rsidR="00741053" w:rsidRDefault="00741053" w:rsidP="006D3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6"/>
  </w:num>
  <w:num w:numId="16">
    <w:abstractNumId w:val="11"/>
  </w:num>
  <w:num w:numId="17">
    <w:abstractNumId w:val="24"/>
  </w:num>
  <w:num w:numId="18">
    <w:abstractNumId w:val="3"/>
  </w:num>
  <w:num w:numId="19">
    <w:abstractNumId w:val="27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8"/>
  </w:num>
  <w:num w:numId="28">
    <w:abstractNumId w:val="2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9F"/>
    <w:rsid w:val="00020F7E"/>
    <w:rsid w:val="00042E8F"/>
    <w:rsid w:val="00044F7C"/>
    <w:rsid w:val="00050E37"/>
    <w:rsid w:val="000659B2"/>
    <w:rsid w:val="0006667F"/>
    <w:rsid w:val="00073EFD"/>
    <w:rsid w:val="00080791"/>
    <w:rsid w:val="000860E7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0FCF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BC4"/>
    <w:rsid w:val="00437F37"/>
    <w:rsid w:val="00447AE3"/>
    <w:rsid w:val="00454300"/>
    <w:rsid w:val="00457070"/>
    <w:rsid w:val="004932EE"/>
    <w:rsid w:val="00496BF9"/>
    <w:rsid w:val="004A176E"/>
    <w:rsid w:val="004B594C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71451F"/>
    <w:rsid w:val="007232E1"/>
    <w:rsid w:val="007262CF"/>
    <w:rsid w:val="00740BD8"/>
    <w:rsid w:val="00741053"/>
    <w:rsid w:val="00766649"/>
    <w:rsid w:val="007911D8"/>
    <w:rsid w:val="00791728"/>
    <w:rsid w:val="0079773E"/>
    <w:rsid w:val="007C14A0"/>
    <w:rsid w:val="007E6B44"/>
    <w:rsid w:val="0081370E"/>
    <w:rsid w:val="008166B5"/>
    <w:rsid w:val="0082505B"/>
    <w:rsid w:val="008454E3"/>
    <w:rsid w:val="008C0C31"/>
    <w:rsid w:val="008C365B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940AE"/>
    <w:rsid w:val="00AB4B0A"/>
    <w:rsid w:val="00AD2E29"/>
    <w:rsid w:val="00AF0432"/>
    <w:rsid w:val="00B06E24"/>
    <w:rsid w:val="00B23D03"/>
    <w:rsid w:val="00B32EE3"/>
    <w:rsid w:val="00B80686"/>
    <w:rsid w:val="00B812B6"/>
    <w:rsid w:val="00B9686B"/>
    <w:rsid w:val="00BB15DC"/>
    <w:rsid w:val="00BB4567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96D3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63D4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5">
    <w:name w:val="Body Text"/>
    <w:basedOn w:val="a"/>
    <w:rsid w:val="004F0CDE"/>
    <w:pPr>
      <w:spacing w:after="120"/>
    </w:pPr>
  </w:style>
  <w:style w:type="paragraph" w:styleId="a6">
    <w:name w:val="List"/>
    <w:basedOn w:val="a5"/>
    <w:rsid w:val="004F0CDE"/>
    <w:rPr>
      <w:rFonts w:cs="Mangal"/>
    </w:rPr>
  </w:style>
  <w:style w:type="paragraph" w:customStyle="1" w:styleId="12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F0CDE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8">
    <w:name w:val="Strong"/>
    <w:uiPriority w:val="22"/>
    <w:qFormat/>
    <w:rsid w:val="006A6785"/>
    <w:rPr>
      <w:b/>
      <w:bCs/>
    </w:rPr>
  </w:style>
  <w:style w:type="paragraph" w:styleId="a9">
    <w:name w:val="Balloon Text"/>
    <w:basedOn w:val="a"/>
    <w:link w:val="aa"/>
    <w:rsid w:val="00457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b">
    <w:name w:val="header"/>
    <w:basedOn w:val="a"/>
    <w:link w:val="ac"/>
    <w:rsid w:val="006D3B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3B8C"/>
    <w:rPr>
      <w:sz w:val="28"/>
      <w:szCs w:val="28"/>
      <w:lang w:eastAsia="ar-SA"/>
    </w:rPr>
  </w:style>
  <w:style w:type="paragraph" w:styleId="ad">
    <w:name w:val="footer"/>
    <w:basedOn w:val="a"/>
    <w:link w:val="ae"/>
    <w:rsid w:val="006D3B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3B8C"/>
    <w:rPr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0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5116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2</cp:revision>
  <cp:lastPrinted>2018-08-14T02:37:00Z</cp:lastPrinted>
  <dcterms:created xsi:type="dcterms:W3CDTF">2025-08-06T05:57:00Z</dcterms:created>
  <dcterms:modified xsi:type="dcterms:W3CDTF">2025-08-06T05:57:00Z</dcterms:modified>
</cp:coreProperties>
</file>