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38" w:rsidRPr="002E1D38" w:rsidRDefault="002E1D38" w:rsidP="002E1D38">
      <w:pPr>
        <w:shd w:val="clear" w:color="auto" w:fill="FFFFFF" w:themeFill="background1"/>
        <w:suppressAutoHyphens w:val="0"/>
        <w:spacing w:before="100" w:beforeAutospacing="1" w:after="100" w:afterAutospacing="1"/>
        <w:jc w:val="both"/>
        <w:rPr>
          <w:color w:val="000000"/>
          <w:sz w:val="24"/>
          <w:szCs w:val="24"/>
          <w:lang w:eastAsia="ru-RU"/>
        </w:rPr>
      </w:pPr>
      <w:r w:rsidRPr="002E1D38">
        <w:rPr>
          <w:color w:val="000000"/>
          <w:sz w:val="24"/>
          <w:szCs w:val="24"/>
          <w:lang w:eastAsia="ru-RU"/>
        </w:rPr>
        <w:t>государства - члена Таможенного союза, на территории которого данное изделие производится и реализуется потребителю.</w:t>
      </w:r>
    </w:p>
    <w:p w:rsidR="002E1D38" w:rsidRPr="002E1D38" w:rsidRDefault="002E1D38" w:rsidP="002E1D38">
      <w:pPr>
        <w:shd w:val="clear" w:color="auto" w:fill="FFFFFF" w:themeFill="background1"/>
        <w:suppressAutoHyphens w:val="0"/>
        <w:spacing w:before="100" w:beforeAutospacing="1" w:after="100" w:afterAutospacing="1"/>
        <w:jc w:val="both"/>
        <w:rPr>
          <w:color w:val="000000"/>
          <w:sz w:val="24"/>
          <w:szCs w:val="24"/>
          <w:lang w:eastAsia="ru-RU"/>
        </w:rPr>
      </w:pPr>
      <w:r w:rsidRPr="002E1D38">
        <w:rPr>
          <w:color w:val="000000"/>
          <w:sz w:val="24"/>
          <w:szCs w:val="24"/>
          <w:lang w:eastAsia="ru-RU"/>
        </w:rPr>
        <w:t>Для импортной продукции допускается наименование страны, где изготовлена продукция, наименование изготовителя и его юридический адрес указывать с использованием латинского алфавита.</w:t>
      </w:r>
    </w:p>
    <w:p w:rsidR="002E1D38" w:rsidRDefault="002E1D38" w:rsidP="002E1D38">
      <w:pPr>
        <w:shd w:val="clear" w:color="auto" w:fill="FFFFFF" w:themeFill="background1"/>
        <w:suppressAutoHyphens w:val="0"/>
        <w:spacing w:before="100" w:beforeAutospacing="1" w:after="100" w:afterAutospacing="1"/>
        <w:jc w:val="both"/>
        <w:rPr>
          <w:color w:val="000000"/>
          <w:sz w:val="24"/>
          <w:szCs w:val="24"/>
          <w:lang w:eastAsia="ru-RU"/>
        </w:rPr>
      </w:pPr>
      <w:r w:rsidRPr="002E1D38">
        <w:rPr>
          <w:color w:val="000000"/>
          <w:sz w:val="24"/>
          <w:szCs w:val="24"/>
          <w:lang w:eastAsia="ru-RU"/>
        </w:rPr>
        <w:t>Гарантией безопасности школьной формы для здоровья ребёнка является наличие декларации о соответствии на данное изделие или сертификата соответствия. Данные документы продавец обязан предъявить покупателю по первому требованию.</w:t>
      </w:r>
    </w:p>
    <w:p w:rsidR="002E1D38" w:rsidRPr="002E1D38" w:rsidRDefault="002E1D38" w:rsidP="002E1D38">
      <w:pPr>
        <w:shd w:val="clear" w:color="auto" w:fill="FFFFFF" w:themeFill="background1"/>
        <w:suppressAutoHyphens w:val="0"/>
        <w:spacing w:before="100" w:beforeAutospacing="1" w:after="100" w:afterAutospacing="1"/>
        <w:jc w:val="both"/>
        <w:rPr>
          <w:color w:val="000000"/>
          <w:sz w:val="24"/>
          <w:szCs w:val="24"/>
          <w:lang w:eastAsia="ru-RU"/>
        </w:rPr>
      </w:pPr>
    </w:p>
    <w:p w:rsidR="002E1D38" w:rsidRDefault="002E1D38"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2E1D38" w:rsidRDefault="002E1D38"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2E1D38" w:rsidRDefault="002E1D38"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2E1D38" w:rsidRDefault="002E1D38"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2E1D38" w:rsidRDefault="002E1D38"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9D5814" w:rsidRDefault="009D5814" w:rsidP="00E53141">
      <w:pPr>
        <w:widowControl w:val="0"/>
        <w:tabs>
          <w:tab w:val="left" w:pos="4680"/>
        </w:tabs>
        <w:autoSpaceDE w:val="0"/>
        <w:autoSpaceDN w:val="0"/>
        <w:adjustRightInd w:val="0"/>
        <w:ind w:left="142" w:right="140" w:firstLine="284"/>
        <w:jc w:val="both"/>
        <w:rPr>
          <w:color w:val="0D0D0D" w:themeColor="text1" w:themeTint="F2"/>
          <w:sz w:val="22"/>
          <w:szCs w:val="22"/>
          <w:lang w:eastAsia="ru-RU"/>
        </w:rPr>
      </w:pPr>
    </w:p>
    <w:p w:rsidR="00E37D10" w:rsidRDefault="00E37D10" w:rsidP="000A4783">
      <w:pPr>
        <w:rPr>
          <w:b/>
          <w:sz w:val="20"/>
          <w:szCs w:val="20"/>
        </w:rPr>
      </w:pPr>
    </w:p>
    <w:p w:rsidR="00D14618" w:rsidRDefault="00D14618" w:rsidP="000A4783">
      <w:pPr>
        <w:jc w:val="center"/>
        <w:rPr>
          <w:b/>
          <w:sz w:val="20"/>
          <w:szCs w:val="20"/>
        </w:rPr>
      </w:pPr>
    </w:p>
    <w:p w:rsidR="00D14618" w:rsidRDefault="00D14618" w:rsidP="000A4783">
      <w:pPr>
        <w:jc w:val="center"/>
        <w:rPr>
          <w:b/>
          <w:sz w:val="20"/>
          <w:szCs w:val="20"/>
        </w:rPr>
      </w:pPr>
    </w:p>
    <w:p w:rsidR="00D14618" w:rsidRDefault="00D14618" w:rsidP="000A4783">
      <w:pPr>
        <w:jc w:val="center"/>
        <w:rPr>
          <w:b/>
          <w:sz w:val="20"/>
          <w:szCs w:val="20"/>
        </w:rPr>
      </w:pPr>
    </w:p>
    <w:p w:rsidR="00D14618" w:rsidRDefault="00D14618" w:rsidP="000A4783">
      <w:pPr>
        <w:jc w:val="center"/>
        <w:rPr>
          <w:b/>
          <w:sz w:val="20"/>
          <w:szCs w:val="20"/>
        </w:rPr>
      </w:pPr>
    </w:p>
    <w:p w:rsidR="00D14618" w:rsidRDefault="0009415A" w:rsidP="000A4783">
      <w:pPr>
        <w:jc w:val="center"/>
        <w:rPr>
          <w:b/>
          <w:sz w:val="20"/>
          <w:szCs w:val="20"/>
        </w:rPr>
      </w:pPr>
      <w:r>
        <w:rPr>
          <w:noProof/>
          <w:sz w:val="18"/>
          <w:szCs w:val="18"/>
          <w:lang w:eastAsia="ru-RU"/>
        </w:rPr>
        <w:drawing>
          <wp:inline distT="0" distB="0" distL="0" distR="0">
            <wp:extent cx="2847975" cy="148590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847975" cy="1485900"/>
                    </a:xfrm>
                    <a:prstGeom prst="rect">
                      <a:avLst/>
                    </a:prstGeom>
                    <a:noFill/>
                    <a:ln w="9525">
                      <a:noFill/>
                      <a:miter lim="800000"/>
                      <a:headEnd/>
                      <a:tailEnd/>
                    </a:ln>
                  </pic:spPr>
                </pic:pic>
              </a:graphicData>
            </a:graphic>
          </wp:inline>
        </w:drawing>
      </w:r>
    </w:p>
    <w:p w:rsidR="00D14618" w:rsidRDefault="00D14618" w:rsidP="000A4783">
      <w:pPr>
        <w:jc w:val="center"/>
        <w:rPr>
          <w:b/>
          <w:sz w:val="20"/>
          <w:szCs w:val="20"/>
        </w:rPr>
      </w:pPr>
    </w:p>
    <w:p w:rsidR="00D14618" w:rsidRDefault="00D14618" w:rsidP="000A4783">
      <w:pPr>
        <w:jc w:val="center"/>
        <w:rPr>
          <w:b/>
          <w:sz w:val="20"/>
          <w:szCs w:val="20"/>
        </w:rPr>
      </w:pPr>
    </w:p>
    <w:p w:rsidR="000B1533" w:rsidRDefault="000B1533" w:rsidP="000B1533">
      <w:pPr>
        <w:ind w:firstLine="284"/>
        <w:jc w:val="center"/>
        <w:rPr>
          <w:sz w:val="18"/>
          <w:szCs w:val="18"/>
        </w:rPr>
      </w:pPr>
      <w:r>
        <w:t>Г</w:t>
      </w:r>
      <w:r w:rsidRPr="00C75360">
        <w:t xml:space="preserve">ОСУДАРСТВЕННЫЙ  ИНФОРМАЦИОННЫЙ  РЕСУРС  </w:t>
      </w:r>
      <w:hyperlink r:id="rId8" w:history="1">
        <w:r w:rsidRPr="00FC5988">
          <w:rPr>
            <w:rStyle w:val="a3"/>
            <w:sz w:val="18"/>
            <w:szCs w:val="18"/>
          </w:rPr>
          <w:t>http://zpp.rospotrebnadzor.ru/</w:t>
        </w:r>
      </w:hyperlink>
    </w:p>
    <w:p w:rsidR="000B1533" w:rsidRPr="001A5B2F" w:rsidRDefault="000B1533" w:rsidP="000B1533">
      <w:pPr>
        <w:ind w:firstLine="284"/>
        <w:jc w:val="center"/>
        <w:rPr>
          <w:b/>
          <w:sz w:val="20"/>
          <w:szCs w:val="20"/>
        </w:rPr>
      </w:pPr>
      <w:r w:rsidRPr="001A5B2F">
        <w:rPr>
          <w:b/>
          <w:sz w:val="20"/>
          <w:szCs w:val="20"/>
        </w:rPr>
        <w:t>На данном портале размещено:</w:t>
      </w:r>
    </w:p>
    <w:p w:rsidR="000B1533" w:rsidRPr="001A5B2F" w:rsidRDefault="000B1533" w:rsidP="000B1533">
      <w:pPr>
        <w:numPr>
          <w:ilvl w:val="0"/>
          <w:numId w:val="6"/>
        </w:numPr>
        <w:ind w:left="0" w:firstLine="0"/>
        <w:jc w:val="both"/>
        <w:rPr>
          <w:sz w:val="20"/>
          <w:szCs w:val="20"/>
        </w:rPr>
      </w:pPr>
      <w:r w:rsidRPr="001A5B2F">
        <w:rPr>
          <w:sz w:val="20"/>
          <w:szCs w:val="20"/>
        </w:rPr>
        <w:t>нормативная правовая база в сфере защите прав потребителей;</w:t>
      </w:r>
    </w:p>
    <w:p w:rsidR="000B1533" w:rsidRPr="001A5B2F" w:rsidRDefault="000B1533" w:rsidP="000B1533">
      <w:pPr>
        <w:numPr>
          <w:ilvl w:val="0"/>
          <w:numId w:val="6"/>
        </w:numPr>
        <w:ind w:left="0" w:firstLine="0"/>
        <w:jc w:val="both"/>
        <w:rPr>
          <w:sz w:val="20"/>
          <w:szCs w:val="20"/>
        </w:rPr>
      </w:pPr>
      <w:r w:rsidRPr="001A5B2F">
        <w:rPr>
          <w:sz w:val="20"/>
          <w:szCs w:val="20"/>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rsidR="000B1533" w:rsidRPr="001A5B2F" w:rsidRDefault="000B1533" w:rsidP="000B1533">
      <w:pPr>
        <w:numPr>
          <w:ilvl w:val="0"/>
          <w:numId w:val="6"/>
        </w:numPr>
        <w:ind w:left="0" w:firstLine="0"/>
        <w:jc w:val="both"/>
        <w:rPr>
          <w:sz w:val="20"/>
          <w:szCs w:val="20"/>
        </w:rPr>
      </w:pPr>
      <w:r w:rsidRPr="001A5B2F">
        <w:rPr>
          <w:sz w:val="20"/>
          <w:szCs w:val="20"/>
        </w:rPr>
        <w:t>результаты проверок,</w:t>
      </w:r>
    </w:p>
    <w:p w:rsidR="000B1533" w:rsidRPr="001A5B2F" w:rsidRDefault="000B1533" w:rsidP="000B1533">
      <w:pPr>
        <w:numPr>
          <w:ilvl w:val="0"/>
          <w:numId w:val="6"/>
        </w:numPr>
        <w:ind w:left="0" w:firstLine="0"/>
        <w:jc w:val="both"/>
        <w:rPr>
          <w:sz w:val="20"/>
          <w:szCs w:val="20"/>
        </w:rPr>
      </w:pPr>
      <w:r w:rsidRPr="001A5B2F">
        <w:rPr>
          <w:sz w:val="20"/>
          <w:szCs w:val="20"/>
        </w:rPr>
        <w:t>решения судов по делам в сфере защиты прав потребителей;</w:t>
      </w:r>
    </w:p>
    <w:p w:rsidR="000B1533" w:rsidRPr="001A5B2F" w:rsidRDefault="000B1533" w:rsidP="000B1533">
      <w:pPr>
        <w:numPr>
          <w:ilvl w:val="0"/>
          <w:numId w:val="6"/>
        </w:numPr>
        <w:ind w:left="0" w:firstLine="0"/>
        <w:jc w:val="both"/>
        <w:rPr>
          <w:sz w:val="20"/>
          <w:szCs w:val="20"/>
        </w:rPr>
      </w:pPr>
      <w:r w:rsidRPr="001A5B2F">
        <w:rPr>
          <w:sz w:val="20"/>
          <w:szCs w:val="20"/>
        </w:rPr>
        <w:t>новости в сфере защиты прав потребителей;</w:t>
      </w:r>
    </w:p>
    <w:p w:rsidR="000B1533" w:rsidRPr="001A5B2F" w:rsidRDefault="000B1533" w:rsidP="000B1533">
      <w:pPr>
        <w:numPr>
          <w:ilvl w:val="0"/>
          <w:numId w:val="6"/>
        </w:numPr>
        <w:ind w:left="0" w:firstLine="0"/>
        <w:jc w:val="both"/>
        <w:rPr>
          <w:sz w:val="20"/>
          <w:szCs w:val="20"/>
        </w:rPr>
      </w:pPr>
      <w:r w:rsidRPr="001A5B2F">
        <w:rPr>
          <w:sz w:val="20"/>
          <w:szCs w:val="20"/>
        </w:rPr>
        <w:t>тематические памятки по защите прав потребителей и обучающие видеоролики;</w:t>
      </w:r>
    </w:p>
    <w:p w:rsidR="000B1533" w:rsidRPr="001A5B2F" w:rsidRDefault="000B1533" w:rsidP="000B1533">
      <w:pPr>
        <w:numPr>
          <w:ilvl w:val="0"/>
          <w:numId w:val="6"/>
        </w:numPr>
        <w:ind w:left="0" w:firstLine="0"/>
        <w:jc w:val="both"/>
        <w:rPr>
          <w:sz w:val="20"/>
          <w:szCs w:val="20"/>
        </w:rPr>
      </w:pPr>
      <w:r w:rsidRPr="001A5B2F">
        <w:rPr>
          <w:sz w:val="20"/>
          <w:szCs w:val="20"/>
        </w:rPr>
        <w:t xml:space="preserve">образцы претензий и исковых заявлений; </w:t>
      </w:r>
    </w:p>
    <w:p w:rsidR="000B1533" w:rsidRPr="001A5B2F" w:rsidRDefault="000B1533" w:rsidP="000B1533">
      <w:pPr>
        <w:numPr>
          <w:ilvl w:val="0"/>
          <w:numId w:val="6"/>
        </w:numPr>
        <w:ind w:left="0" w:firstLine="0"/>
        <w:jc w:val="both"/>
        <w:rPr>
          <w:sz w:val="20"/>
          <w:szCs w:val="20"/>
        </w:rPr>
      </w:pPr>
      <w:r w:rsidRPr="001A5B2F">
        <w:rPr>
          <w:sz w:val="20"/>
          <w:szCs w:val="20"/>
        </w:rPr>
        <w:t>ВИРТУАЛЬНАЯ ПРИЕМНАЯ, где можно задать интересующий вопрос;</w:t>
      </w:r>
    </w:p>
    <w:p w:rsidR="000B1533" w:rsidRPr="001A5B2F" w:rsidRDefault="000B1533" w:rsidP="000B1533">
      <w:pPr>
        <w:numPr>
          <w:ilvl w:val="0"/>
          <w:numId w:val="6"/>
        </w:numPr>
        <w:ind w:left="0" w:firstLine="0"/>
        <w:jc w:val="both"/>
        <w:rPr>
          <w:sz w:val="20"/>
          <w:szCs w:val="20"/>
        </w:rPr>
      </w:pPr>
      <w:r w:rsidRPr="001A5B2F">
        <w:rPr>
          <w:sz w:val="20"/>
          <w:szCs w:val="20"/>
        </w:rPr>
        <w:t xml:space="preserve">ВЕРСИЯ ДЛЯ </w:t>
      </w:r>
      <w:proofErr w:type="gramStart"/>
      <w:r w:rsidRPr="001A5B2F">
        <w:rPr>
          <w:sz w:val="20"/>
          <w:szCs w:val="20"/>
        </w:rPr>
        <w:t>СЛАБОВИДЯЩИХ</w:t>
      </w:r>
      <w:proofErr w:type="gramEnd"/>
      <w:r w:rsidRPr="001A5B2F">
        <w:rPr>
          <w:sz w:val="20"/>
          <w:szCs w:val="20"/>
        </w:rPr>
        <w:t>.</w:t>
      </w:r>
    </w:p>
    <w:p w:rsidR="000B1533" w:rsidRPr="001A5B2F" w:rsidRDefault="000B1533" w:rsidP="000B1533">
      <w:pPr>
        <w:jc w:val="both"/>
        <w:rPr>
          <w:sz w:val="20"/>
          <w:szCs w:val="20"/>
        </w:rPr>
      </w:pPr>
    </w:p>
    <w:p w:rsidR="000B1533" w:rsidRDefault="000B1533" w:rsidP="000B1533">
      <w:pPr>
        <w:jc w:val="both"/>
        <w:rPr>
          <w:b/>
          <w:sz w:val="20"/>
          <w:szCs w:val="20"/>
        </w:rPr>
      </w:pPr>
      <w:r w:rsidRPr="001A5B2F">
        <w:rPr>
          <w:b/>
          <w:sz w:val="20"/>
          <w:szCs w:val="20"/>
        </w:rPr>
        <w:t>Телефон Консультационного центра по защите прав потребителей: 8 (4112) 446158</w:t>
      </w:r>
      <w:r>
        <w:rPr>
          <w:b/>
          <w:sz w:val="20"/>
          <w:szCs w:val="20"/>
        </w:rPr>
        <w:t xml:space="preserve"> </w:t>
      </w:r>
      <w:proofErr w:type="gramStart"/>
      <w:r w:rsidRPr="005867CF">
        <w:rPr>
          <w:b/>
          <w:sz w:val="20"/>
          <w:szCs w:val="20"/>
        </w:rPr>
        <w:t>(</w:t>
      </w:r>
      <w:r w:rsidRPr="005867CF">
        <w:rPr>
          <w:b/>
          <w:color w:val="2B2A2A"/>
          <w:sz w:val="20"/>
          <w:szCs w:val="20"/>
          <w:shd w:val="clear" w:color="auto" w:fill="F9F9F9"/>
        </w:rPr>
        <w:t> </w:t>
      </w:r>
      <w:proofErr w:type="gramEnd"/>
      <w:r w:rsidRPr="005867CF">
        <w:rPr>
          <w:b/>
          <w:color w:val="2B2A2A"/>
          <w:sz w:val="20"/>
          <w:szCs w:val="20"/>
          <w:shd w:val="clear" w:color="auto" w:fill="F9F9F9"/>
        </w:rPr>
        <w:t>с 09:00 ч. до 17:15 часов, кроме субботы и воскресенья, с перерывом с 13:00 ч. до 14:00 ч.</w:t>
      </w:r>
      <w:r w:rsidRPr="005867CF">
        <w:rPr>
          <w:b/>
          <w:sz w:val="20"/>
          <w:szCs w:val="20"/>
        </w:rPr>
        <w:t>)</w:t>
      </w:r>
    </w:p>
    <w:p w:rsidR="000B1533" w:rsidRDefault="000B1533" w:rsidP="000B1533">
      <w:pPr>
        <w:jc w:val="both"/>
        <w:rPr>
          <w:b/>
          <w:sz w:val="20"/>
          <w:szCs w:val="20"/>
        </w:rPr>
      </w:pPr>
    </w:p>
    <w:p w:rsidR="000B1533" w:rsidRDefault="000B1533" w:rsidP="000B1533">
      <w:pPr>
        <w:jc w:val="both"/>
        <w:rPr>
          <w:b/>
          <w:sz w:val="20"/>
          <w:szCs w:val="20"/>
        </w:rPr>
      </w:pPr>
      <w:r>
        <w:rPr>
          <w:b/>
        </w:rPr>
        <w:t xml:space="preserve">Единый консультационный </w:t>
      </w:r>
      <w:r w:rsidRPr="001A5B2F">
        <w:rPr>
          <w:b/>
          <w:sz w:val="20"/>
          <w:szCs w:val="20"/>
        </w:rPr>
        <w:t>центр</w:t>
      </w:r>
      <w:r>
        <w:rPr>
          <w:b/>
          <w:sz w:val="20"/>
          <w:szCs w:val="20"/>
        </w:rPr>
        <w:t>:</w:t>
      </w:r>
    </w:p>
    <w:p w:rsidR="000B1533" w:rsidRPr="001A5B2F" w:rsidRDefault="000B1533" w:rsidP="000B1533">
      <w:pPr>
        <w:jc w:val="both"/>
        <w:rPr>
          <w:b/>
          <w:sz w:val="20"/>
          <w:szCs w:val="20"/>
        </w:rPr>
      </w:pPr>
      <w:r w:rsidRPr="005867CF">
        <w:rPr>
          <w:b/>
          <w:color w:val="333333"/>
          <w:sz w:val="24"/>
          <w:szCs w:val="24"/>
          <w:shd w:val="clear" w:color="auto" w:fill="FFFFFF"/>
        </w:rPr>
        <w:t> 8 800 555 49 43</w:t>
      </w:r>
      <w:r w:rsidRPr="001A5B2F">
        <w:rPr>
          <w:b/>
          <w:color w:val="333333"/>
          <w:sz w:val="20"/>
          <w:szCs w:val="20"/>
          <w:shd w:val="clear" w:color="auto" w:fill="FFFFFF"/>
        </w:rPr>
        <w:t> </w:t>
      </w:r>
      <w:r w:rsidRPr="001A5B2F">
        <w:rPr>
          <w:b/>
          <w:sz w:val="20"/>
          <w:szCs w:val="20"/>
        </w:rPr>
        <w:t xml:space="preserve"> </w:t>
      </w:r>
      <w:r>
        <w:rPr>
          <w:b/>
          <w:sz w:val="20"/>
          <w:szCs w:val="20"/>
        </w:rPr>
        <w:t>(круглосуточно и без выходных дней)</w:t>
      </w:r>
    </w:p>
    <w:p w:rsidR="00D14618" w:rsidRDefault="00D14618" w:rsidP="000A4783">
      <w:pPr>
        <w:jc w:val="center"/>
        <w:rPr>
          <w:b/>
          <w:sz w:val="20"/>
          <w:szCs w:val="20"/>
        </w:rPr>
      </w:pPr>
    </w:p>
    <w:p w:rsidR="00D14618" w:rsidRDefault="00D14618" w:rsidP="000A4783">
      <w:pPr>
        <w:jc w:val="center"/>
        <w:rPr>
          <w:b/>
          <w:sz w:val="20"/>
          <w:szCs w:val="20"/>
        </w:rPr>
      </w:pPr>
    </w:p>
    <w:p w:rsidR="00D14618" w:rsidRDefault="00D14618" w:rsidP="000A4783">
      <w:pPr>
        <w:jc w:val="center"/>
        <w:rPr>
          <w:b/>
          <w:sz w:val="20"/>
          <w:szCs w:val="20"/>
        </w:rPr>
      </w:pPr>
    </w:p>
    <w:p w:rsidR="00D14618" w:rsidRDefault="00D14618" w:rsidP="000A4783">
      <w:pPr>
        <w:jc w:val="center"/>
        <w:rPr>
          <w:b/>
          <w:sz w:val="20"/>
          <w:szCs w:val="20"/>
        </w:rPr>
      </w:pPr>
    </w:p>
    <w:p w:rsidR="00D14618" w:rsidRDefault="00D14618" w:rsidP="000A4783">
      <w:pPr>
        <w:jc w:val="center"/>
        <w:rPr>
          <w:b/>
          <w:sz w:val="20"/>
          <w:szCs w:val="20"/>
        </w:rPr>
      </w:pPr>
    </w:p>
    <w:p w:rsidR="00D14618" w:rsidRDefault="00D14618" w:rsidP="000A4783">
      <w:pPr>
        <w:jc w:val="center"/>
        <w:rPr>
          <w:b/>
          <w:sz w:val="20"/>
          <w:szCs w:val="20"/>
        </w:rPr>
      </w:pPr>
    </w:p>
    <w:p w:rsidR="00D14618" w:rsidRDefault="00D14618" w:rsidP="000A4783">
      <w:pPr>
        <w:jc w:val="center"/>
        <w:rPr>
          <w:b/>
          <w:sz w:val="20"/>
          <w:szCs w:val="20"/>
        </w:rPr>
      </w:pPr>
    </w:p>
    <w:p w:rsidR="00626A86" w:rsidRDefault="00D751F5" w:rsidP="000A4783">
      <w:pPr>
        <w:jc w:val="center"/>
        <w:rPr>
          <w:b/>
          <w:sz w:val="20"/>
          <w:szCs w:val="20"/>
        </w:rPr>
      </w:pPr>
      <w:r>
        <w:rPr>
          <w:b/>
          <w:noProof/>
          <w:sz w:val="20"/>
          <w:szCs w:val="20"/>
          <w:lang w:eastAsia="ru-RU"/>
        </w:rPr>
        <w:drawing>
          <wp:inline distT="0" distB="0" distL="0" distR="0">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rsidR="00B32EE3" w:rsidRDefault="00B32EE3" w:rsidP="00626A86">
      <w:pPr>
        <w:jc w:val="center"/>
        <w:rPr>
          <w:b/>
          <w:sz w:val="20"/>
          <w:szCs w:val="20"/>
        </w:rPr>
      </w:pPr>
    </w:p>
    <w:p w:rsidR="00114ED9" w:rsidRDefault="00114ED9" w:rsidP="00626A86">
      <w:pPr>
        <w:jc w:val="center"/>
        <w:rPr>
          <w:b/>
        </w:rPr>
      </w:pPr>
    </w:p>
    <w:p w:rsidR="00626A86" w:rsidRDefault="002A41AF" w:rsidP="00626A86">
      <w:pPr>
        <w:jc w:val="center"/>
        <w:rPr>
          <w:b/>
        </w:rPr>
      </w:pPr>
      <w:r>
        <w:rPr>
          <w:b/>
        </w:rPr>
        <w:t>Отдел защиты прав потребителей</w:t>
      </w:r>
    </w:p>
    <w:p w:rsidR="00626A86" w:rsidRDefault="00626A86" w:rsidP="00626A86">
      <w:pPr>
        <w:jc w:val="center"/>
        <w:rPr>
          <w:b/>
        </w:rPr>
      </w:pPr>
      <w:r>
        <w:rPr>
          <w:b/>
        </w:rPr>
        <w:t>ФБУЗ «Центр гигиены и эпидемиологии в РС (Я)»</w:t>
      </w:r>
    </w:p>
    <w:p w:rsidR="00626A86" w:rsidRDefault="00626A86" w:rsidP="00626A86">
      <w:pPr>
        <w:ind w:left="180"/>
      </w:pPr>
    </w:p>
    <w:p w:rsidR="00D751F5" w:rsidRDefault="00D751F5" w:rsidP="00626A86">
      <w:pPr>
        <w:ind w:left="180"/>
        <w:rPr>
          <w:noProof/>
          <w:lang w:eastAsia="ru-RU"/>
        </w:rPr>
      </w:pPr>
      <w:r>
        <w:t xml:space="preserve">         </w:t>
      </w:r>
    </w:p>
    <w:p w:rsidR="009D5814" w:rsidRDefault="009D5814" w:rsidP="00626A86">
      <w:pPr>
        <w:ind w:left="180"/>
        <w:rPr>
          <w:noProof/>
          <w:lang w:eastAsia="ru-RU"/>
        </w:rPr>
      </w:pPr>
      <w:r>
        <w:rPr>
          <w:noProof/>
          <w:lang w:eastAsia="ru-RU"/>
        </w:rPr>
        <w:drawing>
          <wp:inline distT="0" distB="0" distL="0" distR="0">
            <wp:extent cx="2514600" cy="2600325"/>
            <wp:effectExtent l="19050" t="0" r="0" b="0"/>
            <wp:docPr id="4" name="Рисунок 4" descr="http://36.rospotrebnadzor.ru/download/picture/new20180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6.rospotrebnadzor.ru/download/picture/new20180823.jpg"/>
                    <pic:cNvPicPr>
                      <a:picLocks noChangeAspect="1" noChangeArrowheads="1"/>
                    </pic:cNvPicPr>
                  </pic:nvPicPr>
                  <pic:blipFill>
                    <a:blip r:embed="rId10" cstate="print"/>
                    <a:srcRect/>
                    <a:stretch>
                      <a:fillRect/>
                    </a:stretch>
                  </pic:blipFill>
                  <pic:spPr bwMode="auto">
                    <a:xfrm>
                      <a:off x="0" y="0"/>
                      <a:ext cx="2515382" cy="2601133"/>
                    </a:xfrm>
                    <a:prstGeom prst="rect">
                      <a:avLst/>
                    </a:prstGeom>
                    <a:noFill/>
                    <a:ln w="9525">
                      <a:noFill/>
                      <a:miter lim="800000"/>
                      <a:headEnd/>
                      <a:tailEnd/>
                    </a:ln>
                  </pic:spPr>
                </pic:pic>
              </a:graphicData>
            </a:graphic>
          </wp:inline>
        </w:drawing>
      </w:r>
    </w:p>
    <w:p w:rsidR="009D5814" w:rsidRDefault="009D5814" w:rsidP="00626A86">
      <w:pPr>
        <w:ind w:left="180"/>
        <w:rPr>
          <w:noProof/>
          <w:lang w:eastAsia="ru-RU"/>
        </w:rPr>
      </w:pPr>
    </w:p>
    <w:p w:rsidR="009D5814" w:rsidRDefault="009D5814" w:rsidP="00626A86">
      <w:pPr>
        <w:ind w:left="180"/>
        <w:rPr>
          <w:noProof/>
          <w:lang w:eastAsia="ru-RU"/>
        </w:rPr>
      </w:pPr>
    </w:p>
    <w:p w:rsidR="008454E3" w:rsidRDefault="008454E3" w:rsidP="000A4783">
      <w:pPr>
        <w:rPr>
          <w:noProof/>
          <w:lang w:eastAsia="ru-RU"/>
        </w:rPr>
      </w:pPr>
    </w:p>
    <w:p w:rsidR="007262CF" w:rsidRPr="008454E3" w:rsidRDefault="007262CF" w:rsidP="00D751F5">
      <w:pPr>
        <w:rPr>
          <w:b/>
          <w:color w:val="002060"/>
          <w:sz w:val="20"/>
          <w:szCs w:val="20"/>
        </w:rPr>
      </w:pPr>
    </w:p>
    <w:p w:rsidR="008454E3" w:rsidRPr="003B4076" w:rsidRDefault="008454E3" w:rsidP="003B4076">
      <w:pPr>
        <w:pStyle w:val="ConsPlusNormal"/>
        <w:widowControl/>
        <w:tabs>
          <w:tab w:val="left" w:pos="4680"/>
        </w:tabs>
        <w:ind w:firstLine="425"/>
        <w:jc w:val="center"/>
        <w:rPr>
          <w:rFonts w:ascii="Times New Roman" w:hAnsi="Times New Roman" w:cs="Times New Roman"/>
          <w:b/>
          <w:color w:val="00B050"/>
          <w:sz w:val="28"/>
          <w:szCs w:val="28"/>
        </w:rPr>
      </w:pPr>
      <w:r w:rsidRPr="003B4076">
        <w:rPr>
          <w:rFonts w:ascii="Times New Roman" w:hAnsi="Times New Roman" w:cs="Times New Roman"/>
          <w:b/>
          <w:color w:val="00B050"/>
          <w:sz w:val="28"/>
          <w:szCs w:val="28"/>
        </w:rPr>
        <w:t>Памятка потребителю</w:t>
      </w:r>
      <w:r w:rsidR="00AD5DC9">
        <w:rPr>
          <w:rFonts w:ascii="Times New Roman" w:hAnsi="Times New Roman" w:cs="Times New Roman"/>
          <w:b/>
          <w:color w:val="00B050"/>
          <w:sz w:val="28"/>
          <w:szCs w:val="28"/>
        </w:rPr>
        <w:t>.</w:t>
      </w:r>
    </w:p>
    <w:p w:rsidR="001806E0" w:rsidRPr="00AD5DC9" w:rsidRDefault="00AD5DC9" w:rsidP="003B4076">
      <w:pPr>
        <w:jc w:val="center"/>
        <w:rPr>
          <w:b/>
          <w:color w:val="00B050"/>
        </w:rPr>
      </w:pPr>
      <w:r w:rsidRPr="00AD5DC9">
        <w:rPr>
          <w:b/>
          <w:color w:val="00B050"/>
        </w:rPr>
        <w:t>Качество и безопасность детских товаров. Выбор школьной формы.</w:t>
      </w:r>
    </w:p>
    <w:p w:rsidR="001806E0" w:rsidRDefault="001806E0" w:rsidP="003B4076">
      <w:pPr>
        <w:jc w:val="center"/>
        <w:rPr>
          <w:b/>
          <w:sz w:val="20"/>
          <w:szCs w:val="20"/>
        </w:rPr>
      </w:pPr>
    </w:p>
    <w:p w:rsidR="000A4783" w:rsidRDefault="000A4783" w:rsidP="00D751F5">
      <w:pPr>
        <w:rPr>
          <w:b/>
          <w:sz w:val="20"/>
          <w:szCs w:val="20"/>
        </w:rPr>
      </w:pPr>
    </w:p>
    <w:p w:rsidR="001806E0" w:rsidRDefault="001806E0" w:rsidP="00D751F5">
      <w:pPr>
        <w:rPr>
          <w:b/>
          <w:sz w:val="20"/>
          <w:szCs w:val="20"/>
        </w:rPr>
      </w:pPr>
    </w:p>
    <w:p w:rsidR="007262CF" w:rsidRPr="000E2C9D" w:rsidRDefault="007262CF" w:rsidP="00626A86">
      <w:pPr>
        <w:ind w:left="180"/>
        <w:rPr>
          <w:b/>
          <w:sz w:val="24"/>
          <w:szCs w:val="24"/>
        </w:rPr>
      </w:pPr>
    </w:p>
    <w:p w:rsidR="008C0C31" w:rsidRDefault="00626A86" w:rsidP="00D751F5">
      <w:pPr>
        <w:ind w:left="180"/>
        <w:jc w:val="center"/>
        <w:rPr>
          <w:b/>
        </w:rPr>
      </w:pPr>
      <w:r>
        <w:rPr>
          <w:b/>
        </w:rPr>
        <w:t>г.</w:t>
      </w:r>
      <w:r w:rsidR="00B32EE3">
        <w:rPr>
          <w:b/>
        </w:rPr>
        <w:t xml:space="preserve"> </w:t>
      </w:r>
      <w:r>
        <w:rPr>
          <w:b/>
        </w:rPr>
        <w:t xml:space="preserve">Якутск </w:t>
      </w:r>
    </w:p>
    <w:p w:rsidR="003B4076" w:rsidRDefault="003B4076" w:rsidP="00D751F5">
      <w:pPr>
        <w:ind w:left="180"/>
        <w:jc w:val="center"/>
        <w:rPr>
          <w:b/>
        </w:rPr>
      </w:pPr>
    </w:p>
    <w:p w:rsidR="006B61F6" w:rsidRPr="004F6C12" w:rsidRDefault="006B61F6" w:rsidP="006B61F6">
      <w:pPr>
        <w:shd w:val="clear" w:color="auto" w:fill="FFFFFF"/>
        <w:ind w:firstLine="300"/>
        <w:jc w:val="both"/>
        <w:textAlignment w:val="baseline"/>
        <w:rPr>
          <w:sz w:val="24"/>
          <w:szCs w:val="24"/>
          <w:lang w:eastAsia="ru-RU"/>
        </w:rPr>
      </w:pPr>
      <w:r w:rsidRPr="004F6C12">
        <w:rPr>
          <w:sz w:val="24"/>
          <w:szCs w:val="24"/>
          <w:lang w:eastAsia="ru-RU"/>
        </w:rPr>
        <w:lastRenderedPageBreak/>
        <w:t>На сегодня единый государственный стандарт требований к школьной форме находится в разработке и должен быть окончательно готов в 2024 году.</w:t>
      </w:r>
    </w:p>
    <w:p w:rsidR="006B61F6" w:rsidRPr="004F6C12" w:rsidRDefault="006B61F6" w:rsidP="006B61F6">
      <w:pPr>
        <w:shd w:val="clear" w:color="auto" w:fill="FFFFFF"/>
        <w:ind w:firstLine="300"/>
        <w:jc w:val="both"/>
        <w:textAlignment w:val="baseline"/>
        <w:rPr>
          <w:sz w:val="24"/>
          <w:szCs w:val="24"/>
          <w:lang w:eastAsia="ru-RU"/>
        </w:rPr>
      </w:pPr>
      <w:r w:rsidRPr="004F6C12">
        <w:rPr>
          <w:sz w:val="24"/>
          <w:szCs w:val="24"/>
          <w:lang w:eastAsia="ru-RU"/>
        </w:rPr>
        <w:t xml:space="preserve">Согласно ст. 38 Федерального закона от 29.12.2012 г. №273-ФЗ "Об образовании в Российской Федерации" установление требований к одежде обучающихся отнесено к компетенции образовательной организации. Школы внутренним документом устанавливают, какой должна быть форма в конкретном учебном заведении. Школьная форма должна быть удобной и эстетичной, не стеснять движение ребенка, соответствовать размеру и подразделяется на </w:t>
      </w:r>
      <w:proofErr w:type="gramStart"/>
      <w:r w:rsidRPr="004F6C12">
        <w:rPr>
          <w:sz w:val="24"/>
          <w:szCs w:val="24"/>
          <w:lang w:eastAsia="ru-RU"/>
        </w:rPr>
        <w:t>повседневную</w:t>
      </w:r>
      <w:proofErr w:type="gramEnd"/>
      <w:r w:rsidRPr="004F6C12">
        <w:rPr>
          <w:sz w:val="24"/>
          <w:szCs w:val="24"/>
          <w:lang w:eastAsia="ru-RU"/>
        </w:rPr>
        <w:t>, парадную и спортивную.</w:t>
      </w:r>
    </w:p>
    <w:p w:rsidR="006B61F6" w:rsidRPr="004F6C12" w:rsidRDefault="006B61F6" w:rsidP="006B61F6">
      <w:pPr>
        <w:shd w:val="clear" w:color="auto" w:fill="FFFFFF"/>
        <w:ind w:firstLine="300"/>
        <w:jc w:val="both"/>
        <w:textAlignment w:val="baseline"/>
        <w:rPr>
          <w:sz w:val="24"/>
          <w:szCs w:val="24"/>
          <w:lang w:eastAsia="ru-RU"/>
        </w:rPr>
      </w:pPr>
      <w:r w:rsidRPr="004F6C12">
        <w:rPr>
          <w:sz w:val="24"/>
          <w:szCs w:val="24"/>
          <w:lang w:eastAsia="ru-RU"/>
        </w:rPr>
        <w:t xml:space="preserve">Парадная форма используется </w:t>
      </w:r>
      <w:proofErr w:type="gramStart"/>
      <w:r w:rsidRPr="004F6C12">
        <w:rPr>
          <w:sz w:val="24"/>
          <w:szCs w:val="24"/>
          <w:lang w:eastAsia="ru-RU"/>
        </w:rPr>
        <w:t>обучающимися</w:t>
      </w:r>
      <w:proofErr w:type="gramEnd"/>
      <w:r w:rsidRPr="004F6C12">
        <w:rPr>
          <w:sz w:val="24"/>
          <w:szCs w:val="24"/>
          <w:lang w:eastAsia="ru-RU"/>
        </w:rPr>
        <w:t xml:space="preserve"> в дни проведения праздников и торжественных линеек и состоит из повседневной школьной одежды, дополненной светлой сорочкой/блузкой или праздничным аксессуаром.</w:t>
      </w:r>
    </w:p>
    <w:p w:rsidR="006B61F6" w:rsidRPr="004F6C12" w:rsidRDefault="006B61F6" w:rsidP="006B61F6">
      <w:pPr>
        <w:shd w:val="clear" w:color="auto" w:fill="FFFFFF"/>
        <w:ind w:firstLine="300"/>
        <w:jc w:val="both"/>
        <w:textAlignment w:val="baseline"/>
        <w:rPr>
          <w:sz w:val="24"/>
          <w:szCs w:val="24"/>
          <w:lang w:eastAsia="ru-RU"/>
        </w:rPr>
      </w:pPr>
      <w:r w:rsidRPr="004F6C12">
        <w:rPr>
          <w:sz w:val="24"/>
          <w:szCs w:val="24"/>
          <w:lang w:eastAsia="ru-RU"/>
        </w:rPr>
        <w:t>При выборе ткани необходимо обращать внимание на состав. Школьная форма должна быть изготовлена из натуральных материалов. Для теплого времени года лучше подойдут хлопок, вискоза и, если не вас не пугает ежедневная глажка, лен. Для зимы лучше выбрать шерсть. Одежда из этих тканей отличается умением «дышать» и не накапливать статического электричества, не притягивать пыль и грязь. Помним, что главным критерием при выборе должен быть комфорт и безопасность ученика.</w:t>
      </w:r>
    </w:p>
    <w:p w:rsidR="006B61F6" w:rsidRPr="004F6C12" w:rsidRDefault="006B61F6" w:rsidP="006B61F6">
      <w:pPr>
        <w:shd w:val="clear" w:color="auto" w:fill="FFFFFF"/>
        <w:ind w:firstLine="300"/>
        <w:jc w:val="both"/>
        <w:textAlignment w:val="baseline"/>
        <w:rPr>
          <w:sz w:val="24"/>
          <w:szCs w:val="24"/>
          <w:lang w:eastAsia="ru-RU"/>
        </w:rPr>
      </w:pPr>
      <w:r w:rsidRPr="004F6C12">
        <w:rPr>
          <w:sz w:val="24"/>
          <w:szCs w:val="24"/>
          <w:lang w:eastAsia="ru-RU"/>
        </w:rPr>
        <w:t>На школьной форме обязательно должна быть маркировка, требования к которой установлены в техническом регламенте Таможенного союза (</w:t>
      </w:r>
      <w:proofErr w:type="gramStart"/>
      <w:r w:rsidRPr="004F6C12">
        <w:rPr>
          <w:sz w:val="24"/>
          <w:szCs w:val="24"/>
          <w:lang w:eastAsia="ru-RU"/>
        </w:rPr>
        <w:t>ТР</w:t>
      </w:r>
      <w:proofErr w:type="gramEnd"/>
      <w:r w:rsidRPr="004F6C12">
        <w:rPr>
          <w:sz w:val="24"/>
          <w:szCs w:val="24"/>
          <w:lang w:eastAsia="ru-RU"/>
        </w:rPr>
        <w:t xml:space="preserve"> ТС) </w:t>
      </w:r>
      <w:r w:rsidRPr="004F6C12">
        <w:rPr>
          <w:sz w:val="24"/>
          <w:szCs w:val="24"/>
          <w:lang w:eastAsia="ru-RU"/>
        </w:rPr>
        <w:lastRenderedPageBreak/>
        <w:t>007/2011 «О безопасности продукции, предназначенной для детей и подростков». В соответствии с документом на вшивном ярлыке указываются страна производитель, сведения об изготовителе, импортере, наименование изделия, дата изготовления, единый знак обращения на рынке, состав.</w:t>
      </w:r>
    </w:p>
    <w:p w:rsidR="006B61F6" w:rsidRPr="004F6C12" w:rsidRDefault="006B61F6" w:rsidP="006B61F6">
      <w:pPr>
        <w:shd w:val="clear" w:color="auto" w:fill="FFFFFF"/>
        <w:ind w:firstLine="300"/>
        <w:jc w:val="both"/>
        <w:textAlignment w:val="baseline"/>
        <w:rPr>
          <w:sz w:val="24"/>
          <w:szCs w:val="24"/>
          <w:lang w:eastAsia="ru-RU"/>
        </w:rPr>
      </w:pPr>
      <w:r w:rsidRPr="004F6C12">
        <w:rPr>
          <w:sz w:val="24"/>
          <w:szCs w:val="24"/>
          <w:lang w:eastAsia="ru-RU"/>
        </w:rPr>
        <w:t>При покупке рюкзака особое внимание следует обратить на модели, предназначенные для детей младшего школьного возраста. Неправильно подобранные школьный рюкзак может стать причиной нарушения осанки и появления других болезней. Его большой вес увеличивает опасность искривления позвоночника, развития плоскостопия.</w:t>
      </w:r>
    </w:p>
    <w:p w:rsidR="00D14618" w:rsidRPr="004F6C12" w:rsidRDefault="00D14618" w:rsidP="00D14618">
      <w:pPr>
        <w:shd w:val="clear" w:color="auto" w:fill="FFFFFF"/>
        <w:ind w:firstLine="300"/>
        <w:jc w:val="both"/>
        <w:textAlignment w:val="baseline"/>
        <w:rPr>
          <w:sz w:val="24"/>
          <w:szCs w:val="24"/>
          <w:lang w:eastAsia="ru-RU"/>
        </w:rPr>
      </w:pPr>
      <w:r w:rsidRPr="004F6C12">
        <w:rPr>
          <w:sz w:val="24"/>
          <w:szCs w:val="24"/>
          <w:lang w:eastAsia="ru-RU"/>
        </w:rPr>
        <w:t>Основные моменты при выборе:</w:t>
      </w:r>
    </w:p>
    <w:p w:rsidR="00D14618" w:rsidRPr="004F6C12" w:rsidRDefault="00D14618" w:rsidP="00D14618">
      <w:pPr>
        <w:numPr>
          <w:ilvl w:val="0"/>
          <w:numId w:val="17"/>
        </w:numPr>
        <w:suppressAutoHyphens w:val="0"/>
        <w:ind w:left="225"/>
        <w:jc w:val="both"/>
        <w:textAlignment w:val="baseline"/>
        <w:rPr>
          <w:sz w:val="24"/>
          <w:szCs w:val="24"/>
          <w:lang w:eastAsia="ru-RU"/>
        </w:rPr>
      </w:pPr>
      <w:r w:rsidRPr="004F6C12">
        <w:rPr>
          <w:sz w:val="24"/>
          <w:szCs w:val="24"/>
          <w:lang w:eastAsia="ru-RU"/>
        </w:rPr>
        <w:t>Школьный ранец со всем содержимым не должен превышать 10% от веса ребенка.</w:t>
      </w:r>
    </w:p>
    <w:p w:rsidR="00D14618" w:rsidRPr="004F6C12" w:rsidRDefault="00D14618" w:rsidP="00D14618">
      <w:pPr>
        <w:numPr>
          <w:ilvl w:val="0"/>
          <w:numId w:val="17"/>
        </w:numPr>
        <w:suppressAutoHyphens w:val="0"/>
        <w:ind w:left="225"/>
        <w:jc w:val="both"/>
        <w:textAlignment w:val="baseline"/>
        <w:rPr>
          <w:sz w:val="24"/>
          <w:szCs w:val="24"/>
          <w:lang w:eastAsia="ru-RU"/>
        </w:rPr>
      </w:pPr>
      <w:r w:rsidRPr="004F6C12">
        <w:rPr>
          <w:sz w:val="24"/>
          <w:szCs w:val="24"/>
          <w:lang w:eastAsia="ru-RU"/>
        </w:rPr>
        <w:t>Для правильного распределения нагрузки ранец должен иметь жесткий каркас и ортопедическую спинку.</w:t>
      </w:r>
    </w:p>
    <w:p w:rsidR="00D14618" w:rsidRPr="004F6C12" w:rsidRDefault="00D14618" w:rsidP="00D14618">
      <w:pPr>
        <w:numPr>
          <w:ilvl w:val="0"/>
          <w:numId w:val="17"/>
        </w:numPr>
        <w:suppressAutoHyphens w:val="0"/>
        <w:ind w:left="225"/>
        <w:jc w:val="both"/>
        <w:textAlignment w:val="baseline"/>
        <w:rPr>
          <w:sz w:val="24"/>
          <w:szCs w:val="24"/>
          <w:lang w:eastAsia="ru-RU"/>
        </w:rPr>
      </w:pPr>
      <w:r w:rsidRPr="004F6C12">
        <w:rPr>
          <w:sz w:val="24"/>
          <w:szCs w:val="24"/>
          <w:lang w:eastAsia="ru-RU"/>
        </w:rPr>
        <w:t>Лямки должны быть не меньше 5 см.</w:t>
      </w:r>
    </w:p>
    <w:p w:rsidR="00D14618" w:rsidRPr="004F6C12" w:rsidRDefault="00D14618" w:rsidP="00D14618">
      <w:pPr>
        <w:numPr>
          <w:ilvl w:val="0"/>
          <w:numId w:val="17"/>
        </w:numPr>
        <w:suppressAutoHyphens w:val="0"/>
        <w:ind w:left="225"/>
        <w:jc w:val="both"/>
        <w:textAlignment w:val="baseline"/>
        <w:rPr>
          <w:sz w:val="24"/>
          <w:szCs w:val="24"/>
          <w:lang w:eastAsia="ru-RU"/>
        </w:rPr>
      </w:pPr>
      <w:r w:rsidRPr="004F6C12">
        <w:rPr>
          <w:sz w:val="24"/>
          <w:szCs w:val="24"/>
          <w:lang w:eastAsia="ru-RU"/>
        </w:rPr>
        <w:t>Верхняя часть ранца не должна упираться в затылок ребенка, а нижняя давить на поясницу.</w:t>
      </w:r>
    </w:p>
    <w:p w:rsidR="00D14618" w:rsidRPr="004F6C12" w:rsidRDefault="00D14618" w:rsidP="00D14618">
      <w:pPr>
        <w:numPr>
          <w:ilvl w:val="0"/>
          <w:numId w:val="17"/>
        </w:numPr>
        <w:suppressAutoHyphens w:val="0"/>
        <w:ind w:left="225"/>
        <w:jc w:val="both"/>
        <w:textAlignment w:val="baseline"/>
        <w:rPr>
          <w:sz w:val="24"/>
          <w:szCs w:val="24"/>
          <w:lang w:eastAsia="ru-RU"/>
        </w:rPr>
      </w:pPr>
      <w:r w:rsidRPr="004F6C12">
        <w:rPr>
          <w:sz w:val="24"/>
          <w:szCs w:val="24"/>
          <w:lang w:eastAsia="ru-RU"/>
        </w:rPr>
        <w:t>Материал изготовления должен быть легким в уходе.</w:t>
      </w:r>
    </w:p>
    <w:p w:rsidR="00D14618" w:rsidRPr="004F6C12" w:rsidRDefault="00D14618" w:rsidP="00D14618">
      <w:pPr>
        <w:numPr>
          <w:ilvl w:val="0"/>
          <w:numId w:val="17"/>
        </w:numPr>
        <w:suppressAutoHyphens w:val="0"/>
        <w:ind w:left="225"/>
        <w:jc w:val="both"/>
        <w:textAlignment w:val="baseline"/>
        <w:rPr>
          <w:sz w:val="24"/>
          <w:szCs w:val="24"/>
          <w:lang w:eastAsia="ru-RU"/>
        </w:rPr>
      </w:pPr>
      <w:r w:rsidRPr="004F6C12">
        <w:rPr>
          <w:sz w:val="24"/>
          <w:szCs w:val="24"/>
          <w:lang w:eastAsia="ru-RU"/>
        </w:rPr>
        <w:t>Желательно, чтобы ранец был оснащен светоотражающими элементами.</w:t>
      </w:r>
    </w:p>
    <w:p w:rsidR="00D14618" w:rsidRPr="004F6C12" w:rsidRDefault="00D14618" w:rsidP="00D14618">
      <w:pPr>
        <w:shd w:val="clear" w:color="auto" w:fill="FFFFFF"/>
        <w:ind w:firstLine="300"/>
        <w:jc w:val="both"/>
        <w:textAlignment w:val="baseline"/>
        <w:rPr>
          <w:sz w:val="24"/>
          <w:szCs w:val="24"/>
          <w:lang w:eastAsia="ru-RU"/>
        </w:rPr>
      </w:pPr>
      <w:r w:rsidRPr="004F6C12">
        <w:rPr>
          <w:sz w:val="24"/>
          <w:szCs w:val="24"/>
          <w:lang w:eastAsia="ru-RU"/>
        </w:rPr>
        <w:t>При выборе школьных принадлежностей следует отдать предпочтение проверенным магазинам, имеющим сертификаты и декларации соответствия на продукцию.</w:t>
      </w:r>
    </w:p>
    <w:p w:rsidR="00D14618" w:rsidRPr="002E1D38" w:rsidRDefault="00D14618" w:rsidP="00D14618">
      <w:pPr>
        <w:shd w:val="clear" w:color="auto" w:fill="FFFFFF" w:themeFill="background1"/>
        <w:suppressAutoHyphens w:val="0"/>
        <w:spacing w:before="100" w:beforeAutospacing="1" w:after="100" w:afterAutospacing="1"/>
        <w:jc w:val="both"/>
        <w:rPr>
          <w:color w:val="000000"/>
          <w:sz w:val="24"/>
          <w:szCs w:val="24"/>
          <w:lang w:eastAsia="ru-RU"/>
        </w:rPr>
      </w:pPr>
      <w:r w:rsidRPr="002E1D38">
        <w:rPr>
          <w:color w:val="000000"/>
          <w:sz w:val="24"/>
          <w:szCs w:val="24"/>
          <w:lang w:eastAsia="ru-RU"/>
        </w:rPr>
        <w:t>Маркировка продукции должна содержать следующую информацию:</w:t>
      </w:r>
    </w:p>
    <w:p w:rsidR="00D14618" w:rsidRPr="002E1D38" w:rsidRDefault="00D14618" w:rsidP="00D14618">
      <w:pPr>
        <w:pStyle w:val="af0"/>
        <w:jc w:val="both"/>
        <w:rPr>
          <w:sz w:val="24"/>
          <w:szCs w:val="24"/>
          <w:lang w:eastAsia="ru-RU"/>
        </w:rPr>
      </w:pPr>
      <w:r w:rsidRPr="002E1D38">
        <w:rPr>
          <w:sz w:val="24"/>
          <w:szCs w:val="24"/>
          <w:lang w:eastAsia="ru-RU"/>
        </w:rPr>
        <w:t>- наименование страны, где изготовлена продукция;</w:t>
      </w:r>
    </w:p>
    <w:p w:rsidR="00D14618" w:rsidRPr="002E1D38" w:rsidRDefault="00D14618" w:rsidP="00D14618">
      <w:pPr>
        <w:pStyle w:val="af0"/>
        <w:jc w:val="both"/>
        <w:rPr>
          <w:sz w:val="24"/>
          <w:szCs w:val="24"/>
          <w:lang w:eastAsia="ru-RU"/>
        </w:rPr>
      </w:pPr>
      <w:r w:rsidRPr="002E1D38">
        <w:rPr>
          <w:sz w:val="24"/>
          <w:szCs w:val="24"/>
          <w:lang w:eastAsia="ru-RU"/>
        </w:rPr>
        <w:lastRenderedPageBreak/>
        <w:t>- наименование и местонахождение изготовителя (уполномоченного изготовителем лица), импортера, дистрибьютора;</w:t>
      </w:r>
    </w:p>
    <w:p w:rsidR="00D14618" w:rsidRPr="002E1D38" w:rsidRDefault="00D14618" w:rsidP="00D14618">
      <w:pPr>
        <w:pStyle w:val="af0"/>
        <w:jc w:val="both"/>
        <w:rPr>
          <w:sz w:val="24"/>
          <w:szCs w:val="24"/>
          <w:lang w:eastAsia="ru-RU"/>
        </w:rPr>
      </w:pPr>
      <w:r w:rsidRPr="002E1D38">
        <w:rPr>
          <w:sz w:val="24"/>
          <w:szCs w:val="24"/>
          <w:lang w:eastAsia="ru-RU"/>
        </w:rPr>
        <w:t>- наименование изделия;</w:t>
      </w:r>
    </w:p>
    <w:p w:rsidR="00D14618" w:rsidRPr="002E1D38" w:rsidRDefault="00D14618" w:rsidP="00D14618">
      <w:pPr>
        <w:pStyle w:val="af0"/>
        <w:jc w:val="both"/>
        <w:rPr>
          <w:sz w:val="24"/>
          <w:szCs w:val="24"/>
          <w:lang w:eastAsia="ru-RU"/>
        </w:rPr>
      </w:pPr>
      <w:r w:rsidRPr="002E1D38">
        <w:rPr>
          <w:sz w:val="24"/>
          <w:szCs w:val="24"/>
          <w:lang w:eastAsia="ru-RU"/>
        </w:rPr>
        <w:t>- вид (назначение) изделия (при необходимости);</w:t>
      </w:r>
    </w:p>
    <w:p w:rsidR="00D14618" w:rsidRPr="002E1D38" w:rsidRDefault="00D14618" w:rsidP="00D14618">
      <w:pPr>
        <w:pStyle w:val="af0"/>
        <w:jc w:val="both"/>
        <w:rPr>
          <w:sz w:val="24"/>
          <w:szCs w:val="24"/>
          <w:lang w:eastAsia="ru-RU"/>
        </w:rPr>
      </w:pPr>
      <w:r w:rsidRPr="002E1D38">
        <w:rPr>
          <w:sz w:val="24"/>
          <w:szCs w:val="24"/>
          <w:lang w:eastAsia="ru-RU"/>
        </w:rPr>
        <w:t>- дата изготовления (месяц, год);</w:t>
      </w:r>
    </w:p>
    <w:p w:rsidR="00D14618" w:rsidRPr="002E1D38" w:rsidRDefault="00D14618" w:rsidP="00D14618">
      <w:pPr>
        <w:pStyle w:val="af0"/>
        <w:jc w:val="both"/>
        <w:rPr>
          <w:sz w:val="24"/>
          <w:szCs w:val="24"/>
          <w:lang w:eastAsia="ru-RU"/>
        </w:rPr>
      </w:pPr>
      <w:r w:rsidRPr="002E1D38">
        <w:rPr>
          <w:sz w:val="24"/>
          <w:szCs w:val="24"/>
          <w:lang w:eastAsia="ru-RU"/>
        </w:rPr>
        <w:t xml:space="preserve">- единый знак обращения на </w:t>
      </w:r>
      <w:proofErr w:type="gramStart"/>
      <w:r w:rsidRPr="002E1D38">
        <w:rPr>
          <w:sz w:val="24"/>
          <w:szCs w:val="24"/>
          <w:lang w:eastAsia="ru-RU"/>
        </w:rPr>
        <w:t>рынке</w:t>
      </w:r>
      <w:proofErr w:type="gramEnd"/>
      <w:r w:rsidRPr="002E1D38">
        <w:rPr>
          <w:sz w:val="24"/>
          <w:szCs w:val="24"/>
          <w:lang w:eastAsia="ru-RU"/>
        </w:rPr>
        <w:t>;</w:t>
      </w:r>
    </w:p>
    <w:p w:rsidR="00D14618" w:rsidRPr="002E1D38" w:rsidRDefault="00D14618" w:rsidP="00D14618">
      <w:pPr>
        <w:pStyle w:val="af0"/>
        <w:jc w:val="both"/>
        <w:rPr>
          <w:sz w:val="24"/>
          <w:szCs w:val="24"/>
          <w:lang w:eastAsia="ru-RU"/>
        </w:rPr>
      </w:pPr>
      <w:r w:rsidRPr="002E1D38">
        <w:rPr>
          <w:sz w:val="24"/>
          <w:szCs w:val="24"/>
          <w:lang w:eastAsia="ru-RU"/>
        </w:rPr>
        <w:t>- срок службы продукции (при необходимости);</w:t>
      </w:r>
    </w:p>
    <w:p w:rsidR="00D14618" w:rsidRPr="002E1D38" w:rsidRDefault="00D14618" w:rsidP="00D14618">
      <w:pPr>
        <w:pStyle w:val="af0"/>
        <w:jc w:val="both"/>
        <w:rPr>
          <w:sz w:val="24"/>
          <w:szCs w:val="24"/>
          <w:lang w:eastAsia="ru-RU"/>
        </w:rPr>
      </w:pPr>
      <w:r w:rsidRPr="002E1D38">
        <w:rPr>
          <w:sz w:val="24"/>
          <w:szCs w:val="24"/>
          <w:lang w:eastAsia="ru-RU"/>
        </w:rPr>
        <w:t>- гарантийный срок службы (при необходимости);</w:t>
      </w:r>
    </w:p>
    <w:p w:rsidR="00D14618" w:rsidRPr="002E1D38" w:rsidRDefault="00D14618" w:rsidP="00D14618">
      <w:pPr>
        <w:pStyle w:val="af0"/>
        <w:jc w:val="both"/>
        <w:rPr>
          <w:sz w:val="24"/>
          <w:szCs w:val="24"/>
          <w:lang w:eastAsia="ru-RU"/>
        </w:rPr>
      </w:pPr>
      <w:r w:rsidRPr="002E1D38">
        <w:rPr>
          <w:sz w:val="24"/>
          <w:szCs w:val="24"/>
          <w:lang w:eastAsia="ru-RU"/>
        </w:rPr>
        <w:t>- товарный знак (при наличии);</w:t>
      </w:r>
    </w:p>
    <w:p w:rsidR="00D14618" w:rsidRPr="002E1D38" w:rsidRDefault="00D14618" w:rsidP="00D14618">
      <w:pPr>
        <w:pStyle w:val="af0"/>
        <w:jc w:val="both"/>
        <w:rPr>
          <w:sz w:val="24"/>
          <w:szCs w:val="24"/>
          <w:lang w:eastAsia="ru-RU"/>
        </w:rPr>
      </w:pPr>
      <w:r w:rsidRPr="002E1D38">
        <w:rPr>
          <w:sz w:val="24"/>
          <w:szCs w:val="24"/>
          <w:lang w:eastAsia="ru-RU"/>
        </w:rPr>
        <w:t>- вид и массовая доля (процентного содержания) натурального и химического сырья;</w:t>
      </w:r>
    </w:p>
    <w:p w:rsidR="00D14618" w:rsidRPr="002E1D38" w:rsidRDefault="00D14618" w:rsidP="00D14618">
      <w:pPr>
        <w:pStyle w:val="af0"/>
        <w:jc w:val="both"/>
        <w:rPr>
          <w:sz w:val="24"/>
          <w:szCs w:val="24"/>
          <w:lang w:eastAsia="ru-RU"/>
        </w:rPr>
      </w:pPr>
      <w:r w:rsidRPr="002E1D38">
        <w:rPr>
          <w:sz w:val="24"/>
          <w:szCs w:val="24"/>
          <w:lang w:eastAsia="ru-RU"/>
        </w:rPr>
        <w:t>- размер изделия в соответствии с типовой размерной шкалой или требованиями нормативного документа на конкретный вид продукции;</w:t>
      </w:r>
    </w:p>
    <w:p w:rsidR="00D14618" w:rsidRPr="002E1D38" w:rsidRDefault="00D14618" w:rsidP="00D14618">
      <w:pPr>
        <w:pStyle w:val="af0"/>
        <w:jc w:val="both"/>
        <w:rPr>
          <w:sz w:val="24"/>
          <w:szCs w:val="24"/>
          <w:lang w:eastAsia="ru-RU"/>
        </w:rPr>
      </w:pPr>
      <w:r w:rsidRPr="002E1D38">
        <w:rPr>
          <w:sz w:val="24"/>
          <w:szCs w:val="24"/>
          <w:lang w:eastAsia="ru-RU"/>
        </w:rPr>
        <w:t>- символы по уходу за изделием и (или) инструкции по особенностям ухода за изделием в процессе эксплуатации (при необходимости).</w:t>
      </w:r>
    </w:p>
    <w:p w:rsidR="00D14618" w:rsidRPr="002E1D38" w:rsidRDefault="00D14618" w:rsidP="00D14618">
      <w:pPr>
        <w:shd w:val="clear" w:color="auto" w:fill="FFFFFF" w:themeFill="background1"/>
        <w:suppressAutoHyphens w:val="0"/>
        <w:spacing w:before="100" w:beforeAutospacing="1" w:after="100" w:afterAutospacing="1"/>
        <w:jc w:val="both"/>
        <w:rPr>
          <w:color w:val="000000"/>
          <w:sz w:val="24"/>
          <w:szCs w:val="24"/>
          <w:lang w:eastAsia="ru-RU"/>
        </w:rPr>
      </w:pPr>
      <w:r w:rsidRPr="002E1D38">
        <w:rPr>
          <w:color w:val="000000"/>
          <w:sz w:val="24"/>
          <w:szCs w:val="24"/>
          <w:lang w:eastAsia="ru-RU"/>
        </w:rPr>
        <w:t>Информация должна быть достоверной, проверяемой, читаемой и доступной для осмотра и идентификации. Маркировку продукции наносят на изделие, этикетку, прикрепляемую к изделию или товарный ярлык, упаковку изделия, упаковку группы изделий или листок-вкладыш к продукции.</w:t>
      </w:r>
    </w:p>
    <w:p w:rsidR="002E1D38" w:rsidRPr="00D14618" w:rsidRDefault="00D14618" w:rsidP="00D14618">
      <w:pPr>
        <w:suppressAutoHyphens w:val="0"/>
        <w:spacing w:before="100" w:beforeAutospacing="1" w:after="100" w:afterAutospacing="1"/>
        <w:jc w:val="both"/>
        <w:rPr>
          <w:sz w:val="24"/>
          <w:szCs w:val="24"/>
          <w:lang w:eastAsia="ru-RU"/>
        </w:rPr>
      </w:pPr>
      <w:r w:rsidRPr="002E1D38">
        <w:rPr>
          <w:color w:val="000000"/>
          <w:sz w:val="24"/>
          <w:szCs w:val="24"/>
          <w:lang w:eastAsia="ru-RU"/>
        </w:rPr>
        <w:t xml:space="preserve">Информация должна быть представлена на </w:t>
      </w:r>
      <w:proofErr w:type="gramStart"/>
      <w:r w:rsidRPr="002E1D38">
        <w:rPr>
          <w:color w:val="000000"/>
          <w:sz w:val="24"/>
          <w:szCs w:val="24"/>
          <w:lang w:eastAsia="ru-RU"/>
        </w:rPr>
        <w:t>русском</w:t>
      </w:r>
      <w:proofErr w:type="gramEnd"/>
      <w:r w:rsidRPr="002E1D38">
        <w:rPr>
          <w:color w:val="000000"/>
          <w:sz w:val="24"/>
          <w:szCs w:val="24"/>
          <w:lang w:eastAsia="ru-RU"/>
        </w:rPr>
        <w:t xml:space="preserve"> языке или государственном языке</w:t>
      </w:r>
    </w:p>
    <w:p w:rsidR="002E1D38" w:rsidRPr="002E1D38" w:rsidRDefault="002E1D38" w:rsidP="002E1D38">
      <w:pPr>
        <w:suppressAutoHyphens w:val="0"/>
        <w:spacing w:before="100" w:beforeAutospacing="1" w:after="100" w:afterAutospacing="1"/>
        <w:jc w:val="both"/>
        <w:rPr>
          <w:sz w:val="24"/>
          <w:szCs w:val="24"/>
          <w:lang w:eastAsia="ru-RU"/>
        </w:rPr>
      </w:pPr>
    </w:p>
    <w:p w:rsidR="000A4783" w:rsidRPr="002E1D38" w:rsidRDefault="000A4783" w:rsidP="002E1D38">
      <w:pPr>
        <w:ind w:left="180"/>
        <w:jc w:val="both"/>
        <w:rPr>
          <w:sz w:val="24"/>
          <w:szCs w:val="24"/>
        </w:rPr>
      </w:pPr>
    </w:p>
    <w:sectPr w:rsidR="000A4783" w:rsidRPr="002E1D38" w:rsidSect="001806E0">
      <w:pgSz w:w="16838" w:h="11906" w:orient="landscape"/>
      <w:pgMar w:top="426" w:right="678" w:bottom="46" w:left="720" w:header="720" w:footer="720" w:gutter="0"/>
      <w:cols w:num="3" w:space="708" w:equalWidth="0">
        <w:col w:w="4500" w:space="896"/>
        <w:col w:w="4688" w:space="708"/>
        <w:col w:w="4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C5D" w:rsidRDefault="00DC0C5D" w:rsidP="006D3B8C">
      <w:r>
        <w:separator/>
      </w:r>
    </w:p>
  </w:endnote>
  <w:endnote w:type="continuationSeparator" w:id="0">
    <w:p w:rsidR="00DC0C5D" w:rsidRDefault="00DC0C5D" w:rsidP="006D3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C5D" w:rsidRDefault="00DC0C5D" w:rsidP="006D3B8C">
      <w:r>
        <w:separator/>
      </w:r>
    </w:p>
  </w:footnote>
  <w:footnote w:type="continuationSeparator" w:id="0">
    <w:p w:rsidR="00DC0C5D" w:rsidRDefault="00DC0C5D" w:rsidP="006D3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DC0BA3"/>
    <w:multiLevelType w:val="multilevel"/>
    <w:tmpl w:val="3AB8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10"/>
  </w:num>
  <w:num w:numId="8">
    <w:abstractNumId w:val="9"/>
  </w:num>
  <w:num w:numId="9">
    <w:abstractNumId w:val="12"/>
  </w:num>
  <w:num w:numId="10">
    <w:abstractNumId w:val="15"/>
  </w:num>
  <w:num w:numId="11">
    <w:abstractNumId w:val="7"/>
  </w:num>
  <w:num w:numId="12">
    <w:abstractNumId w:val="14"/>
  </w:num>
  <w:num w:numId="13">
    <w:abstractNumId w:val="13"/>
  </w:num>
  <w:num w:numId="14">
    <w:abstractNumId w:val="11"/>
  </w:num>
  <w:num w:numId="15">
    <w:abstractNumId w:val="16"/>
  </w:num>
  <w:num w:numId="16">
    <w:abstractNumId w:val="8"/>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07F9F"/>
    <w:rsid w:val="00042E8F"/>
    <w:rsid w:val="00050E37"/>
    <w:rsid w:val="0006667F"/>
    <w:rsid w:val="00073EFD"/>
    <w:rsid w:val="0009415A"/>
    <w:rsid w:val="000961A9"/>
    <w:rsid w:val="00097C7A"/>
    <w:rsid w:val="000A4783"/>
    <w:rsid w:val="000B1533"/>
    <w:rsid w:val="000D2803"/>
    <w:rsid w:val="000E74CB"/>
    <w:rsid w:val="00114ED9"/>
    <w:rsid w:val="0012645A"/>
    <w:rsid w:val="00134159"/>
    <w:rsid w:val="00136542"/>
    <w:rsid w:val="001445DD"/>
    <w:rsid w:val="001806E0"/>
    <w:rsid w:val="00185DF4"/>
    <w:rsid w:val="001A0EC4"/>
    <w:rsid w:val="001A1C79"/>
    <w:rsid w:val="001C77D8"/>
    <w:rsid w:val="001D4E0F"/>
    <w:rsid w:val="001F2199"/>
    <w:rsid w:val="001F49E8"/>
    <w:rsid w:val="00202D49"/>
    <w:rsid w:val="00276F9C"/>
    <w:rsid w:val="002823B0"/>
    <w:rsid w:val="002A41AF"/>
    <w:rsid w:val="002A787D"/>
    <w:rsid w:val="002B0FAF"/>
    <w:rsid w:val="002C5003"/>
    <w:rsid w:val="002E1D38"/>
    <w:rsid w:val="002E478F"/>
    <w:rsid w:val="002F17BD"/>
    <w:rsid w:val="00316ADC"/>
    <w:rsid w:val="00340461"/>
    <w:rsid w:val="00340FA6"/>
    <w:rsid w:val="00343662"/>
    <w:rsid w:val="00374DDA"/>
    <w:rsid w:val="003858CA"/>
    <w:rsid w:val="003A1285"/>
    <w:rsid w:val="003A2F25"/>
    <w:rsid w:val="003B4076"/>
    <w:rsid w:val="003E43B3"/>
    <w:rsid w:val="003F4C5A"/>
    <w:rsid w:val="003F6ACD"/>
    <w:rsid w:val="00457070"/>
    <w:rsid w:val="00496BF9"/>
    <w:rsid w:val="004E7A17"/>
    <w:rsid w:val="004F0CDE"/>
    <w:rsid w:val="004F0D44"/>
    <w:rsid w:val="004F68BA"/>
    <w:rsid w:val="005000C9"/>
    <w:rsid w:val="00525850"/>
    <w:rsid w:val="00551991"/>
    <w:rsid w:val="005C2092"/>
    <w:rsid w:val="005D1918"/>
    <w:rsid w:val="005D22D0"/>
    <w:rsid w:val="005E6FE0"/>
    <w:rsid w:val="00626A86"/>
    <w:rsid w:val="00633EC7"/>
    <w:rsid w:val="00636691"/>
    <w:rsid w:val="00695B16"/>
    <w:rsid w:val="006A6785"/>
    <w:rsid w:val="006B154A"/>
    <w:rsid w:val="006B61F6"/>
    <w:rsid w:val="006D3B8C"/>
    <w:rsid w:val="006E77E1"/>
    <w:rsid w:val="007232E1"/>
    <w:rsid w:val="007262CF"/>
    <w:rsid w:val="00766649"/>
    <w:rsid w:val="007C14A0"/>
    <w:rsid w:val="0081370E"/>
    <w:rsid w:val="008166B5"/>
    <w:rsid w:val="0083563C"/>
    <w:rsid w:val="008454E3"/>
    <w:rsid w:val="008C0C31"/>
    <w:rsid w:val="008C365B"/>
    <w:rsid w:val="008F30E6"/>
    <w:rsid w:val="00906051"/>
    <w:rsid w:val="00907F9F"/>
    <w:rsid w:val="0093276F"/>
    <w:rsid w:val="009465AF"/>
    <w:rsid w:val="00964A54"/>
    <w:rsid w:val="00980AB3"/>
    <w:rsid w:val="009C36D8"/>
    <w:rsid w:val="009D27AD"/>
    <w:rsid w:val="009D5814"/>
    <w:rsid w:val="009E75CE"/>
    <w:rsid w:val="00A1792F"/>
    <w:rsid w:val="00A4064B"/>
    <w:rsid w:val="00A76470"/>
    <w:rsid w:val="00A76944"/>
    <w:rsid w:val="00A81CC8"/>
    <w:rsid w:val="00A940AE"/>
    <w:rsid w:val="00AB4B0A"/>
    <w:rsid w:val="00AD5DC9"/>
    <w:rsid w:val="00B23D03"/>
    <w:rsid w:val="00B32EE3"/>
    <w:rsid w:val="00B9686B"/>
    <w:rsid w:val="00BB4567"/>
    <w:rsid w:val="00BC2CAF"/>
    <w:rsid w:val="00BC694F"/>
    <w:rsid w:val="00BD2598"/>
    <w:rsid w:val="00C16954"/>
    <w:rsid w:val="00C35110"/>
    <w:rsid w:val="00C44743"/>
    <w:rsid w:val="00C5542F"/>
    <w:rsid w:val="00CA3142"/>
    <w:rsid w:val="00D14618"/>
    <w:rsid w:val="00D16993"/>
    <w:rsid w:val="00D32D9E"/>
    <w:rsid w:val="00D3392A"/>
    <w:rsid w:val="00D346F4"/>
    <w:rsid w:val="00D420AF"/>
    <w:rsid w:val="00D67B37"/>
    <w:rsid w:val="00D751F5"/>
    <w:rsid w:val="00DC0C5D"/>
    <w:rsid w:val="00DC399E"/>
    <w:rsid w:val="00DD73B1"/>
    <w:rsid w:val="00E01A7E"/>
    <w:rsid w:val="00E37D10"/>
    <w:rsid w:val="00E53141"/>
    <w:rsid w:val="00E91A2B"/>
    <w:rsid w:val="00EA25DF"/>
    <w:rsid w:val="00EC5845"/>
    <w:rsid w:val="00ED63D4"/>
    <w:rsid w:val="00F015DF"/>
    <w:rsid w:val="00F04A5C"/>
    <w:rsid w:val="00F07309"/>
    <w:rsid w:val="00F9226B"/>
    <w:rsid w:val="00F97B0C"/>
    <w:rsid w:val="00FA0E41"/>
    <w:rsid w:val="00FB7BC4"/>
    <w:rsid w:val="00FD6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a4">
    <w:name w:val="Заголовок"/>
    <w:basedOn w:val="a"/>
    <w:next w:val="a5"/>
    <w:rsid w:val="004F0CDE"/>
    <w:pPr>
      <w:keepNext/>
      <w:spacing w:before="240" w:after="120"/>
    </w:pPr>
    <w:rPr>
      <w:rFonts w:ascii="Arial" w:eastAsia="Lucida Sans Unicode" w:hAnsi="Arial" w:cs="Mangal"/>
    </w:rPr>
  </w:style>
  <w:style w:type="paragraph" w:styleId="a5">
    <w:name w:val="Body Text"/>
    <w:basedOn w:val="a"/>
    <w:rsid w:val="004F0CDE"/>
    <w:pPr>
      <w:spacing w:after="120"/>
    </w:pPr>
  </w:style>
  <w:style w:type="paragraph" w:styleId="a6">
    <w:name w:val="List"/>
    <w:basedOn w:val="a5"/>
    <w:rsid w:val="004F0CDE"/>
    <w:rPr>
      <w:rFonts w:cs="Mangal"/>
    </w:rPr>
  </w:style>
  <w:style w:type="paragraph" w:customStyle="1" w:styleId="12">
    <w:name w:val="Название1"/>
    <w:basedOn w:val="a"/>
    <w:rsid w:val="004F0CDE"/>
    <w:pPr>
      <w:suppressLineNumbers/>
      <w:spacing w:before="120" w:after="120"/>
    </w:pPr>
    <w:rPr>
      <w:rFonts w:cs="Mangal"/>
      <w:i/>
      <w:iCs/>
      <w:sz w:val="24"/>
      <w:szCs w:val="24"/>
    </w:rPr>
  </w:style>
  <w:style w:type="paragraph" w:customStyle="1" w:styleId="13">
    <w:name w:val="Указатель1"/>
    <w:basedOn w:val="a"/>
    <w:rsid w:val="004F0CDE"/>
    <w:pPr>
      <w:suppressLineNumbers/>
    </w:pPr>
    <w:rPr>
      <w:rFonts w:cs="Mangal"/>
    </w:rPr>
  </w:style>
  <w:style w:type="paragraph" w:styleId="a7">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8">
    <w:name w:val="Strong"/>
    <w:uiPriority w:val="22"/>
    <w:qFormat/>
    <w:rsid w:val="006A6785"/>
    <w:rPr>
      <w:b/>
      <w:bCs/>
    </w:rPr>
  </w:style>
  <w:style w:type="paragraph" w:styleId="a9">
    <w:name w:val="Balloon Text"/>
    <w:basedOn w:val="a"/>
    <w:link w:val="aa"/>
    <w:rsid w:val="00457070"/>
    <w:rPr>
      <w:rFonts w:ascii="Tahoma" w:hAnsi="Tahoma" w:cs="Tahoma"/>
      <w:sz w:val="16"/>
      <w:szCs w:val="16"/>
    </w:rPr>
  </w:style>
  <w:style w:type="character" w:customStyle="1" w:styleId="aa">
    <w:name w:val="Текст выноски Знак"/>
    <w:basedOn w:val="a0"/>
    <w:link w:val="a9"/>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b">
    <w:name w:val="header"/>
    <w:basedOn w:val="a"/>
    <w:link w:val="ac"/>
    <w:rsid w:val="006D3B8C"/>
    <w:pPr>
      <w:tabs>
        <w:tab w:val="center" w:pos="4677"/>
        <w:tab w:val="right" w:pos="9355"/>
      </w:tabs>
    </w:pPr>
  </w:style>
  <w:style w:type="character" w:customStyle="1" w:styleId="ac">
    <w:name w:val="Верхний колонтитул Знак"/>
    <w:basedOn w:val="a0"/>
    <w:link w:val="ab"/>
    <w:rsid w:val="006D3B8C"/>
    <w:rPr>
      <w:sz w:val="28"/>
      <w:szCs w:val="28"/>
      <w:lang w:eastAsia="ar-SA"/>
    </w:rPr>
  </w:style>
  <w:style w:type="paragraph" w:styleId="ad">
    <w:name w:val="footer"/>
    <w:basedOn w:val="a"/>
    <w:link w:val="ae"/>
    <w:rsid w:val="006D3B8C"/>
    <w:pPr>
      <w:tabs>
        <w:tab w:val="center" w:pos="4677"/>
        <w:tab w:val="right" w:pos="9355"/>
      </w:tabs>
    </w:pPr>
  </w:style>
  <w:style w:type="character" w:customStyle="1" w:styleId="ae">
    <w:name w:val="Нижний колонтитул Знак"/>
    <w:basedOn w:val="a0"/>
    <w:link w:val="ad"/>
    <w:rsid w:val="006D3B8C"/>
    <w:rPr>
      <w:sz w:val="28"/>
      <w:szCs w:val="28"/>
      <w:lang w:eastAsia="ar-SA"/>
    </w:rPr>
  </w:style>
  <w:style w:type="paragraph" w:styleId="af">
    <w:name w:val="List Paragraph"/>
    <w:basedOn w:val="a"/>
    <w:uiPriority w:val="34"/>
    <w:qFormat/>
    <w:rsid w:val="006D3B8C"/>
    <w:pPr>
      <w:ind w:left="720"/>
      <w:contextualSpacing/>
    </w:pPr>
  </w:style>
  <w:style w:type="paragraph" w:styleId="af0">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pp.rospotrebnadzor.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5430</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10</cp:revision>
  <cp:lastPrinted>2018-08-14T02:37:00Z</cp:lastPrinted>
  <dcterms:created xsi:type="dcterms:W3CDTF">2023-08-14T23:53:00Z</dcterms:created>
  <dcterms:modified xsi:type="dcterms:W3CDTF">2024-08-15T03:00:00Z</dcterms:modified>
</cp:coreProperties>
</file>