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A89" w:rsidRDefault="00090A89" w:rsidP="00635BF5">
      <w:pPr>
        <w:suppressAutoHyphens w:val="0"/>
        <w:ind w:firstLine="360"/>
        <w:jc w:val="both"/>
        <w:rPr>
          <w:color w:val="000000"/>
          <w:sz w:val="20"/>
          <w:szCs w:val="20"/>
          <w:lang w:eastAsia="ru-RU"/>
        </w:rPr>
      </w:pP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должен оплатить 30-50% от стоимости автомобиля, а оставшуюся часть погасить в рассрочку банку. После получения части денежных средств за автомобиль, автосалон получает оставшуюся стоимость автомобиля от банка, но при этом уступает банку право требования задолженности по оплате стоимости автомобиля от самого покупателя.</w:t>
      </w:r>
    </w:p>
    <w:p w:rsidR="00090A89" w:rsidRDefault="00090A89" w:rsidP="00635BF5">
      <w:pPr>
        <w:suppressAutoHyphens w:val="0"/>
        <w:ind w:firstLine="360"/>
        <w:jc w:val="both"/>
        <w:rPr>
          <w:color w:val="000000"/>
          <w:sz w:val="20"/>
          <w:szCs w:val="20"/>
          <w:lang w:eastAsia="ru-RU"/>
        </w:rPr>
      </w:pPr>
    </w:p>
    <w:p w:rsidR="00636691" w:rsidRPr="00090A89" w:rsidRDefault="00636691" w:rsidP="00635BF5">
      <w:pPr>
        <w:suppressAutoHyphens w:val="0"/>
        <w:ind w:firstLine="360"/>
        <w:jc w:val="both"/>
        <w:rPr>
          <w:sz w:val="22"/>
          <w:szCs w:val="22"/>
          <w:lang w:eastAsia="ru-RU"/>
        </w:rPr>
      </w:pPr>
      <w:r w:rsidRPr="00090A89">
        <w:rPr>
          <w:color w:val="000000"/>
          <w:sz w:val="22"/>
          <w:szCs w:val="22"/>
          <w:lang w:eastAsia="ru-RU"/>
        </w:rPr>
        <w:t>При факторинге заключается несколько договоров:</w:t>
      </w:r>
    </w:p>
    <w:p w:rsidR="00636691" w:rsidRPr="00090A89" w:rsidRDefault="00636691" w:rsidP="00635BF5">
      <w:pPr>
        <w:suppressAutoHyphens w:val="0"/>
        <w:ind w:firstLine="360"/>
        <w:jc w:val="both"/>
        <w:rPr>
          <w:sz w:val="22"/>
          <w:szCs w:val="22"/>
          <w:lang w:eastAsia="ru-RU"/>
        </w:rPr>
      </w:pPr>
      <w:r w:rsidRPr="00090A89">
        <w:rPr>
          <w:color w:val="000000"/>
          <w:sz w:val="22"/>
          <w:szCs w:val="22"/>
          <w:lang w:eastAsia="ru-RU"/>
        </w:rPr>
        <w:t>1. Договор купли продажи автомобиля между автосалоном и покупателем.</w:t>
      </w:r>
    </w:p>
    <w:p w:rsidR="00636691" w:rsidRPr="00090A89" w:rsidRDefault="00636691" w:rsidP="00635BF5">
      <w:pPr>
        <w:suppressAutoHyphens w:val="0"/>
        <w:ind w:firstLine="360"/>
        <w:jc w:val="both"/>
        <w:rPr>
          <w:sz w:val="22"/>
          <w:szCs w:val="22"/>
          <w:lang w:eastAsia="ru-RU"/>
        </w:rPr>
      </w:pPr>
      <w:r w:rsidRPr="00090A89">
        <w:rPr>
          <w:color w:val="000000"/>
          <w:sz w:val="22"/>
          <w:szCs w:val="22"/>
          <w:lang w:eastAsia="ru-RU"/>
        </w:rPr>
        <w:t>2. Договор факторинга между автосалоном и банком. По такому договору автосалон уступает банку право требовать от покупателя оставшуюся стоимость автомобиля. При этом покупатель должен получить письменное уведомление об уступке денежного требования.</w:t>
      </w:r>
    </w:p>
    <w:p w:rsidR="00636691" w:rsidRPr="00090A89" w:rsidRDefault="00636691" w:rsidP="00635BF5">
      <w:pPr>
        <w:suppressAutoHyphens w:val="0"/>
        <w:ind w:firstLine="360"/>
        <w:jc w:val="both"/>
        <w:rPr>
          <w:sz w:val="22"/>
          <w:szCs w:val="22"/>
          <w:lang w:eastAsia="ru-RU"/>
        </w:rPr>
      </w:pPr>
      <w:r w:rsidRPr="00090A89">
        <w:rPr>
          <w:color w:val="000000"/>
          <w:sz w:val="22"/>
          <w:szCs w:val="22"/>
          <w:lang w:eastAsia="ru-RU"/>
        </w:rPr>
        <w:t>3. Кредитный договор между банком и заемщиком.</w:t>
      </w:r>
    </w:p>
    <w:p w:rsidR="00636691" w:rsidRPr="00090A89" w:rsidRDefault="00636691" w:rsidP="00635BF5">
      <w:pPr>
        <w:suppressAutoHyphens w:val="0"/>
        <w:ind w:firstLine="360"/>
        <w:jc w:val="both"/>
        <w:rPr>
          <w:color w:val="000000"/>
          <w:sz w:val="22"/>
          <w:szCs w:val="22"/>
          <w:lang w:eastAsia="ru-RU"/>
        </w:rPr>
      </w:pPr>
      <w:r w:rsidRPr="00090A89">
        <w:rPr>
          <w:color w:val="000000"/>
          <w:sz w:val="22"/>
          <w:szCs w:val="22"/>
          <w:lang w:eastAsia="ru-RU"/>
        </w:rPr>
        <w:t>4. Договор страхования автомобиля (КАСКО). Как правило, при предоставлении беспроцентного кредита увеличивается плата по договору страхования (размер страховой премии).</w:t>
      </w:r>
    </w:p>
    <w:p w:rsidR="00090A89" w:rsidRPr="00090A89" w:rsidRDefault="00090A89" w:rsidP="00635BF5">
      <w:pPr>
        <w:suppressAutoHyphens w:val="0"/>
        <w:ind w:firstLine="360"/>
        <w:jc w:val="both"/>
        <w:rPr>
          <w:color w:val="000000"/>
          <w:sz w:val="22"/>
          <w:szCs w:val="22"/>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Default="00090A89" w:rsidP="00635BF5">
      <w:pPr>
        <w:suppressAutoHyphens w:val="0"/>
        <w:ind w:firstLine="360"/>
        <w:jc w:val="both"/>
        <w:rPr>
          <w:color w:val="000000"/>
          <w:sz w:val="20"/>
          <w:szCs w:val="20"/>
          <w:lang w:eastAsia="ru-RU"/>
        </w:rPr>
      </w:pPr>
    </w:p>
    <w:p w:rsidR="00090A89" w:rsidRPr="00635BF5" w:rsidRDefault="00090A89" w:rsidP="00635BF5">
      <w:pPr>
        <w:suppressAutoHyphens w:val="0"/>
        <w:ind w:firstLine="360"/>
        <w:jc w:val="both"/>
        <w:rPr>
          <w:sz w:val="20"/>
          <w:szCs w:val="20"/>
          <w:lang w:eastAsia="ru-RU"/>
        </w:rPr>
      </w:pPr>
    </w:p>
    <w:p w:rsidR="00090A89" w:rsidRDefault="00090A89" w:rsidP="00090A89">
      <w:pPr>
        <w:ind w:firstLine="284"/>
        <w:jc w:val="center"/>
        <w:rPr>
          <w:noProof/>
          <w:sz w:val="18"/>
          <w:szCs w:val="18"/>
          <w:lang w:eastAsia="ru-RU"/>
        </w:rPr>
      </w:pPr>
      <w:r>
        <w:rPr>
          <w:noProof/>
          <w:sz w:val="20"/>
          <w:szCs w:val="20"/>
          <w:lang w:eastAsia="ru-RU"/>
        </w:rPr>
        <w:drawing>
          <wp:inline distT="0" distB="0" distL="0" distR="0">
            <wp:extent cx="2543175" cy="17145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543175" cy="1714500"/>
                    </a:xfrm>
                    <a:prstGeom prst="rect">
                      <a:avLst/>
                    </a:prstGeom>
                    <a:noFill/>
                    <a:ln w="9525">
                      <a:noFill/>
                      <a:miter lim="800000"/>
                      <a:headEnd/>
                      <a:tailEnd/>
                    </a:ln>
                  </pic:spPr>
                </pic:pic>
              </a:graphicData>
            </a:graphic>
          </wp:inline>
        </w:drawing>
      </w:r>
    </w:p>
    <w:p w:rsidR="00090A89" w:rsidRDefault="00090A89" w:rsidP="00090A89">
      <w:pPr>
        <w:ind w:firstLine="284"/>
        <w:jc w:val="center"/>
        <w:rPr>
          <w:sz w:val="18"/>
          <w:szCs w:val="18"/>
        </w:rPr>
      </w:pPr>
      <w:r>
        <w:t>Г</w:t>
      </w:r>
      <w:r w:rsidRPr="00C75360">
        <w:t xml:space="preserve">ОСУДАРСТВЕННЫЙ  ИНФОРМАЦИОННЫЙ  РЕСУРС  </w:t>
      </w:r>
      <w:hyperlink r:id="rId8" w:history="1">
        <w:r w:rsidRPr="00FC5988">
          <w:rPr>
            <w:rStyle w:val="a3"/>
            <w:sz w:val="18"/>
            <w:szCs w:val="18"/>
          </w:rPr>
          <w:t>http://zpp.rospotrebnadzor.ru/</w:t>
        </w:r>
      </w:hyperlink>
    </w:p>
    <w:p w:rsidR="00090A89" w:rsidRPr="005A76E7" w:rsidRDefault="00090A89" w:rsidP="00090A89">
      <w:pPr>
        <w:ind w:firstLine="284"/>
        <w:jc w:val="center"/>
        <w:rPr>
          <w:b/>
          <w:sz w:val="20"/>
          <w:szCs w:val="20"/>
        </w:rPr>
      </w:pPr>
      <w:r w:rsidRPr="005A76E7">
        <w:rPr>
          <w:b/>
          <w:sz w:val="20"/>
          <w:szCs w:val="20"/>
        </w:rPr>
        <w:t>На данном портале размещено:</w:t>
      </w:r>
    </w:p>
    <w:p w:rsidR="00090A89" w:rsidRPr="005A76E7" w:rsidRDefault="00090A89" w:rsidP="00090A89">
      <w:pPr>
        <w:numPr>
          <w:ilvl w:val="0"/>
          <w:numId w:val="6"/>
        </w:numPr>
        <w:ind w:left="0" w:firstLine="0"/>
        <w:jc w:val="both"/>
        <w:rPr>
          <w:sz w:val="20"/>
          <w:szCs w:val="20"/>
        </w:rPr>
      </w:pPr>
      <w:r w:rsidRPr="005A76E7">
        <w:rPr>
          <w:sz w:val="20"/>
          <w:szCs w:val="20"/>
        </w:rPr>
        <w:t>нормативная правовая база в сфере защите прав потребителей;</w:t>
      </w:r>
    </w:p>
    <w:p w:rsidR="00090A89" w:rsidRPr="005A76E7" w:rsidRDefault="00090A89" w:rsidP="00090A89">
      <w:pPr>
        <w:numPr>
          <w:ilvl w:val="0"/>
          <w:numId w:val="6"/>
        </w:numPr>
        <w:ind w:left="0" w:firstLine="0"/>
        <w:jc w:val="both"/>
        <w:rPr>
          <w:sz w:val="20"/>
          <w:szCs w:val="20"/>
        </w:rPr>
      </w:pPr>
      <w:r w:rsidRPr="005A76E7">
        <w:rPr>
          <w:sz w:val="20"/>
          <w:szCs w:val="20"/>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090A89" w:rsidRPr="005A76E7" w:rsidRDefault="00090A89" w:rsidP="00090A89">
      <w:pPr>
        <w:numPr>
          <w:ilvl w:val="0"/>
          <w:numId w:val="6"/>
        </w:numPr>
        <w:ind w:left="0" w:firstLine="0"/>
        <w:jc w:val="both"/>
        <w:rPr>
          <w:sz w:val="20"/>
          <w:szCs w:val="20"/>
        </w:rPr>
      </w:pPr>
      <w:r w:rsidRPr="005A76E7">
        <w:rPr>
          <w:sz w:val="20"/>
          <w:szCs w:val="20"/>
        </w:rPr>
        <w:t>результаты проверок,</w:t>
      </w:r>
    </w:p>
    <w:p w:rsidR="00090A89" w:rsidRPr="005A76E7" w:rsidRDefault="00090A89" w:rsidP="00090A89">
      <w:pPr>
        <w:numPr>
          <w:ilvl w:val="0"/>
          <w:numId w:val="6"/>
        </w:numPr>
        <w:ind w:left="0" w:firstLine="0"/>
        <w:jc w:val="both"/>
        <w:rPr>
          <w:sz w:val="20"/>
          <w:szCs w:val="20"/>
        </w:rPr>
      </w:pPr>
      <w:r w:rsidRPr="005A76E7">
        <w:rPr>
          <w:sz w:val="20"/>
          <w:szCs w:val="20"/>
        </w:rPr>
        <w:t>решения судов по делам в сфере защиты прав потребителей;</w:t>
      </w:r>
    </w:p>
    <w:p w:rsidR="00090A89" w:rsidRPr="005A76E7" w:rsidRDefault="00090A89" w:rsidP="00090A89">
      <w:pPr>
        <w:numPr>
          <w:ilvl w:val="0"/>
          <w:numId w:val="6"/>
        </w:numPr>
        <w:ind w:left="0" w:firstLine="0"/>
        <w:jc w:val="both"/>
        <w:rPr>
          <w:sz w:val="20"/>
          <w:szCs w:val="20"/>
        </w:rPr>
      </w:pPr>
      <w:r w:rsidRPr="005A76E7">
        <w:rPr>
          <w:sz w:val="20"/>
          <w:szCs w:val="20"/>
        </w:rPr>
        <w:t>новости в сфере защиты прав потребителей;</w:t>
      </w:r>
    </w:p>
    <w:p w:rsidR="00090A89" w:rsidRPr="005A76E7" w:rsidRDefault="00090A89" w:rsidP="00090A89">
      <w:pPr>
        <w:numPr>
          <w:ilvl w:val="0"/>
          <w:numId w:val="6"/>
        </w:numPr>
        <w:ind w:left="0" w:firstLine="0"/>
        <w:jc w:val="both"/>
        <w:rPr>
          <w:sz w:val="20"/>
          <w:szCs w:val="20"/>
        </w:rPr>
      </w:pPr>
      <w:r w:rsidRPr="005A76E7">
        <w:rPr>
          <w:sz w:val="20"/>
          <w:szCs w:val="20"/>
        </w:rPr>
        <w:t>тематические памятки по защите прав потребителей и обучающие видеоролики;</w:t>
      </w:r>
    </w:p>
    <w:p w:rsidR="00090A89" w:rsidRPr="005A76E7" w:rsidRDefault="00090A89" w:rsidP="00090A89">
      <w:pPr>
        <w:numPr>
          <w:ilvl w:val="0"/>
          <w:numId w:val="6"/>
        </w:numPr>
        <w:ind w:left="0" w:firstLine="0"/>
        <w:jc w:val="both"/>
        <w:rPr>
          <w:sz w:val="20"/>
          <w:szCs w:val="20"/>
        </w:rPr>
      </w:pPr>
      <w:r w:rsidRPr="005A76E7">
        <w:rPr>
          <w:sz w:val="20"/>
          <w:szCs w:val="20"/>
        </w:rPr>
        <w:t xml:space="preserve">образцы претензий и исковых заявлений; </w:t>
      </w:r>
    </w:p>
    <w:p w:rsidR="00090A89" w:rsidRPr="005A76E7" w:rsidRDefault="00090A89" w:rsidP="00090A89">
      <w:pPr>
        <w:numPr>
          <w:ilvl w:val="0"/>
          <w:numId w:val="6"/>
        </w:numPr>
        <w:ind w:left="0" w:firstLine="0"/>
        <w:jc w:val="both"/>
        <w:rPr>
          <w:sz w:val="20"/>
          <w:szCs w:val="20"/>
        </w:rPr>
      </w:pPr>
      <w:r w:rsidRPr="005A76E7">
        <w:rPr>
          <w:sz w:val="20"/>
          <w:szCs w:val="20"/>
        </w:rPr>
        <w:t>ВИРТУАЛЬНАЯ ПРИЕМНАЯ, где можно задать интересующий вопрос;</w:t>
      </w:r>
    </w:p>
    <w:p w:rsidR="00090A89" w:rsidRPr="005A76E7" w:rsidRDefault="00090A89" w:rsidP="00090A89">
      <w:pPr>
        <w:numPr>
          <w:ilvl w:val="0"/>
          <w:numId w:val="6"/>
        </w:numPr>
        <w:ind w:left="0" w:firstLine="0"/>
        <w:jc w:val="both"/>
        <w:rPr>
          <w:sz w:val="20"/>
          <w:szCs w:val="20"/>
        </w:rPr>
      </w:pPr>
      <w:r w:rsidRPr="005A76E7">
        <w:rPr>
          <w:sz w:val="20"/>
          <w:szCs w:val="20"/>
        </w:rPr>
        <w:t xml:space="preserve">ВЕРСИЯ ДЛЯ </w:t>
      </w:r>
      <w:proofErr w:type="gramStart"/>
      <w:r w:rsidRPr="005A76E7">
        <w:rPr>
          <w:sz w:val="20"/>
          <w:szCs w:val="20"/>
        </w:rPr>
        <w:t>СЛАБОВИДЯЩИХ</w:t>
      </w:r>
      <w:proofErr w:type="gramEnd"/>
      <w:r w:rsidRPr="005A76E7">
        <w:rPr>
          <w:sz w:val="20"/>
          <w:szCs w:val="20"/>
        </w:rPr>
        <w:t>.</w:t>
      </w:r>
    </w:p>
    <w:p w:rsidR="00090A89" w:rsidRPr="005A76E7" w:rsidRDefault="00090A89" w:rsidP="00090A89">
      <w:pPr>
        <w:jc w:val="both"/>
        <w:rPr>
          <w:sz w:val="20"/>
          <w:szCs w:val="20"/>
        </w:rPr>
      </w:pPr>
    </w:p>
    <w:p w:rsidR="00090A89" w:rsidRPr="005A76E7" w:rsidRDefault="00090A89" w:rsidP="00090A89">
      <w:pPr>
        <w:jc w:val="both"/>
        <w:rPr>
          <w:b/>
          <w:sz w:val="20"/>
          <w:szCs w:val="20"/>
        </w:rPr>
      </w:pPr>
      <w:r w:rsidRPr="005A76E7">
        <w:rPr>
          <w:b/>
          <w:sz w:val="20"/>
          <w:szCs w:val="20"/>
        </w:rPr>
        <w:t xml:space="preserve">Телефон Консультационного центра по защите прав потребителей: 8 (4112) 446158 </w:t>
      </w:r>
      <w:proofErr w:type="gramStart"/>
      <w:r w:rsidRPr="005A76E7">
        <w:rPr>
          <w:b/>
          <w:sz w:val="20"/>
          <w:szCs w:val="20"/>
        </w:rPr>
        <w:t>(</w:t>
      </w:r>
      <w:r w:rsidRPr="005A76E7">
        <w:rPr>
          <w:b/>
          <w:color w:val="2B2A2A"/>
          <w:sz w:val="20"/>
          <w:szCs w:val="20"/>
          <w:shd w:val="clear" w:color="auto" w:fill="F9F9F9"/>
        </w:rPr>
        <w:t> </w:t>
      </w:r>
      <w:proofErr w:type="gramEnd"/>
      <w:r w:rsidRPr="005A76E7">
        <w:rPr>
          <w:b/>
          <w:color w:val="2B2A2A"/>
          <w:sz w:val="20"/>
          <w:szCs w:val="20"/>
          <w:shd w:val="clear" w:color="auto" w:fill="F9F9F9"/>
        </w:rPr>
        <w:t>с 09:00 ч. до 17:15 часов, кроме субботы и воскресенья, с перерывом с 13:00 ч. до 14:00 ч.</w:t>
      </w:r>
      <w:r w:rsidRPr="005A76E7">
        <w:rPr>
          <w:b/>
          <w:sz w:val="20"/>
          <w:szCs w:val="20"/>
        </w:rPr>
        <w:t>)</w:t>
      </w:r>
    </w:p>
    <w:p w:rsidR="00090A89" w:rsidRPr="005A76E7" w:rsidRDefault="00090A89" w:rsidP="00090A89">
      <w:pPr>
        <w:jc w:val="both"/>
        <w:rPr>
          <w:b/>
          <w:sz w:val="20"/>
          <w:szCs w:val="20"/>
        </w:rPr>
      </w:pPr>
      <w:r w:rsidRPr="005A76E7">
        <w:rPr>
          <w:b/>
          <w:sz w:val="20"/>
          <w:szCs w:val="20"/>
        </w:rPr>
        <w:t>Единый консультационный центр:</w:t>
      </w:r>
    </w:p>
    <w:p w:rsidR="00090A89" w:rsidRDefault="00090A89" w:rsidP="00090A89">
      <w:pPr>
        <w:ind w:firstLine="284"/>
        <w:jc w:val="center"/>
        <w:rPr>
          <w:noProof/>
          <w:sz w:val="18"/>
          <w:szCs w:val="18"/>
          <w:lang w:eastAsia="ru-RU"/>
        </w:rPr>
      </w:pPr>
      <w:r w:rsidRPr="005A76E7">
        <w:rPr>
          <w:b/>
          <w:color w:val="333333"/>
          <w:sz w:val="20"/>
          <w:szCs w:val="20"/>
          <w:shd w:val="clear" w:color="auto" w:fill="FFFFFF"/>
        </w:rPr>
        <w:t> 8 800 555 49 43 </w:t>
      </w:r>
      <w:r w:rsidRPr="005A76E7">
        <w:rPr>
          <w:b/>
          <w:sz w:val="20"/>
          <w:szCs w:val="20"/>
        </w:rPr>
        <w:t xml:space="preserve"> (круглосуточно и без выходных дней)</w:t>
      </w:r>
    </w:p>
    <w:p w:rsidR="00636691" w:rsidRPr="00635BF5" w:rsidRDefault="00636691" w:rsidP="00635BF5">
      <w:pPr>
        <w:jc w:val="center"/>
        <w:rPr>
          <w:color w:val="000000"/>
          <w:sz w:val="20"/>
          <w:szCs w:val="20"/>
          <w:lang w:eastAsia="ru-RU"/>
        </w:rPr>
      </w:pPr>
    </w:p>
    <w:p w:rsidR="00635BF5" w:rsidRPr="00635BF5" w:rsidRDefault="00635BF5" w:rsidP="00635BF5">
      <w:pPr>
        <w:jc w:val="center"/>
        <w:rPr>
          <w:color w:val="000000"/>
          <w:sz w:val="20"/>
          <w:szCs w:val="20"/>
          <w:lang w:eastAsia="ru-RU"/>
        </w:rPr>
      </w:pPr>
    </w:p>
    <w:p w:rsidR="00635BF5" w:rsidRDefault="00635BF5" w:rsidP="00626A86">
      <w:pPr>
        <w:jc w:val="center"/>
        <w:rPr>
          <w:color w:val="000000"/>
          <w:sz w:val="26"/>
          <w:szCs w:val="26"/>
          <w:lang w:eastAsia="ru-RU"/>
        </w:rPr>
      </w:pPr>
    </w:p>
    <w:p w:rsidR="00636691" w:rsidRDefault="00636691" w:rsidP="00626A86">
      <w:pPr>
        <w:jc w:val="center"/>
        <w:rPr>
          <w:color w:val="000000"/>
          <w:sz w:val="26"/>
          <w:szCs w:val="26"/>
          <w:lang w:eastAsia="ru-RU"/>
        </w:rPr>
      </w:pPr>
    </w:p>
    <w:p w:rsidR="00635BF5" w:rsidRDefault="00635BF5" w:rsidP="00626A86">
      <w:pPr>
        <w:jc w:val="center"/>
        <w:rPr>
          <w:color w:val="000000"/>
          <w:sz w:val="26"/>
          <w:szCs w:val="26"/>
          <w:lang w:eastAsia="ru-RU"/>
        </w:rPr>
      </w:pPr>
    </w:p>
    <w:p w:rsidR="00635BF5" w:rsidRDefault="00635BF5" w:rsidP="00626A86">
      <w:pPr>
        <w:jc w:val="center"/>
        <w:rPr>
          <w:color w:val="000000"/>
          <w:sz w:val="26"/>
          <w:szCs w:val="26"/>
          <w:lang w:eastAsia="ru-RU"/>
        </w:rPr>
      </w:pPr>
    </w:p>
    <w:p w:rsidR="00626A86" w:rsidRDefault="00D751F5" w:rsidP="00626A86">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35BF5" w:rsidRPr="00847D49" w:rsidRDefault="00635BF5" w:rsidP="00635BF5">
      <w:pPr>
        <w:jc w:val="center"/>
        <w:rPr>
          <w:b/>
          <w:sz w:val="24"/>
          <w:szCs w:val="24"/>
        </w:rPr>
      </w:pPr>
      <w:r w:rsidRPr="00847D49">
        <w:rPr>
          <w:b/>
          <w:sz w:val="24"/>
          <w:szCs w:val="24"/>
        </w:rPr>
        <w:t>ФБУЗ «Центр гигиены и эпидемиологии в Республике Саха (Якутия)»</w:t>
      </w:r>
    </w:p>
    <w:p w:rsidR="00635BF5" w:rsidRPr="00847D49" w:rsidRDefault="00635BF5" w:rsidP="00635BF5">
      <w:pPr>
        <w:jc w:val="center"/>
        <w:rPr>
          <w:b/>
          <w:sz w:val="24"/>
          <w:szCs w:val="24"/>
        </w:rPr>
      </w:pPr>
      <w:r w:rsidRPr="00847D49">
        <w:rPr>
          <w:b/>
          <w:sz w:val="24"/>
          <w:szCs w:val="24"/>
        </w:rPr>
        <w:t>Отдел защиты прав потребителей</w:t>
      </w:r>
    </w:p>
    <w:p w:rsidR="00626A86" w:rsidRDefault="00626A86" w:rsidP="00626A86">
      <w:pPr>
        <w:ind w:left="180"/>
      </w:pPr>
    </w:p>
    <w:p w:rsidR="002823B0" w:rsidRDefault="002823B0" w:rsidP="00626A86">
      <w:pPr>
        <w:ind w:left="180"/>
      </w:pPr>
    </w:p>
    <w:p w:rsidR="00D751F5" w:rsidRDefault="00D751F5" w:rsidP="00D751F5">
      <w:pPr>
        <w:rPr>
          <w:noProof/>
          <w:lang w:eastAsia="ru-RU"/>
        </w:rPr>
      </w:pPr>
    </w:p>
    <w:p w:rsidR="00D751F5" w:rsidRDefault="00D751F5" w:rsidP="00626A86">
      <w:pPr>
        <w:ind w:left="180"/>
        <w:rPr>
          <w:noProof/>
          <w:lang w:eastAsia="ru-RU"/>
        </w:rPr>
      </w:pPr>
      <w:r>
        <w:t xml:space="preserve">            </w:t>
      </w:r>
    </w:p>
    <w:p w:rsidR="00D751F5" w:rsidRDefault="00D16993" w:rsidP="00626A86">
      <w:pPr>
        <w:ind w:left="180"/>
        <w:rPr>
          <w:noProof/>
          <w:lang w:eastAsia="ru-RU"/>
        </w:rPr>
      </w:pPr>
      <w:r>
        <w:rPr>
          <w:noProof/>
          <w:lang w:eastAsia="ru-RU"/>
        </w:rPr>
        <w:drawing>
          <wp:inline distT="0" distB="0" distL="0" distR="0">
            <wp:extent cx="2857500" cy="2238375"/>
            <wp:effectExtent l="19050" t="0" r="0" b="0"/>
            <wp:docPr id="3" name="Рисунок 1" descr="https://islamicbanks.ru/wp-content/uploads/2020/03/usloviya-avtokreditovaniya-v-kaspiy-ban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slamicbanks.ru/wp-content/uploads/2020/03/usloviya-avtokreditovaniya-v-kaspiy-banke.jpg"/>
                    <pic:cNvPicPr>
                      <a:picLocks noChangeAspect="1" noChangeArrowheads="1"/>
                    </pic:cNvPicPr>
                  </pic:nvPicPr>
                  <pic:blipFill>
                    <a:blip r:embed="rId10" cstate="print"/>
                    <a:srcRect/>
                    <a:stretch>
                      <a:fillRect/>
                    </a:stretch>
                  </pic:blipFill>
                  <pic:spPr bwMode="auto">
                    <a:xfrm>
                      <a:off x="0" y="0"/>
                      <a:ext cx="2857500" cy="2238375"/>
                    </a:xfrm>
                    <a:prstGeom prst="rect">
                      <a:avLst/>
                    </a:prstGeom>
                    <a:noFill/>
                    <a:ln w="9525">
                      <a:noFill/>
                      <a:miter lim="800000"/>
                      <a:headEnd/>
                      <a:tailEnd/>
                    </a:ln>
                  </pic:spPr>
                </pic:pic>
              </a:graphicData>
            </a:graphic>
          </wp:inline>
        </w:drawing>
      </w:r>
    </w:p>
    <w:p w:rsidR="00D751F5" w:rsidRDefault="00D751F5" w:rsidP="00626A86">
      <w:pPr>
        <w:ind w:left="180"/>
        <w:rPr>
          <w:noProof/>
          <w:lang w:eastAsia="ru-RU"/>
        </w:rPr>
      </w:pPr>
    </w:p>
    <w:p w:rsidR="002C5003" w:rsidRDefault="00114ED9" w:rsidP="00D16993">
      <w:pPr>
        <w:pStyle w:val="1"/>
        <w:pBdr>
          <w:bottom w:val="single" w:sz="24" w:space="14" w:color="B34700"/>
        </w:pBdr>
        <w:shd w:val="clear" w:color="auto" w:fill="FFFFFF"/>
        <w:spacing w:before="150" w:beforeAutospacing="0" w:after="150" w:afterAutospacing="0"/>
        <w:jc w:val="center"/>
        <w:rPr>
          <w:noProof/>
          <w:sz w:val="32"/>
          <w:szCs w:val="32"/>
        </w:rPr>
      </w:pPr>
      <w:r w:rsidRPr="002C5003">
        <w:rPr>
          <w:noProof/>
          <w:sz w:val="32"/>
          <w:szCs w:val="32"/>
        </w:rPr>
        <w:t>Памятка.</w:t>
      </w:r>
    </w:p>
    <w:p w:rsidR="00D16993" w:rsidRDefault="00D16993" w:rsidP="00D16993">
      <w:pPr>
        <w:pStyle w:val="1"/>
        <w:pBdr>
          <w:bottom w:val="single" w:sz="24" w:space="14" w:color="B34700"/>
        </w:pBdr>
        <w:shd w:val="clear" w:color="auto" w:fill="FFFFFF"/>
        <w:spacing w:before="150" w:beforeAutospacing="0" w:after="150" w:afterAutospacing="0"/>
        <w:jc w:val="center"/>
        <w:rPr>
          <w:noProof/>
          <w:sz w:val="32"/>
          <w:szCs w:val="32"/>
        </w:rPr>
      </w:pPr>
      <w:r>
        <w:rPr>
          <w:noProof/>
          <w:sz w:val="32"/>
          <w:szCs w:val="32"/>
        </w:rPr>
        <w:t>Автокредит.</w:t>
      </w:r>
    </w:p>
    <w:p w:rsidR="00D751F5" w:rsidRDefault="00D751F5" w:rsidP="006D3B8C"/>
    <w:p w:rsidR="00635BF5" w:rsidRDefault="00635BF5" w:rsidP="006D3B8C"/>
    <w:p w:rsidR="00635BF5" w:rsidRDefault="00635BF5" w:rsidP="006D3B8C"/>
    <w:p w:rsidR="007262CF" w:rsidRDefault="007262CF" w:rsidP="00D751F5">
      <w:pPr>
        <w:rPr>
          <w:b/>
          <w:sz w:val="20"/>
          <w:szCs w:val="20"/>
        </w:rPr>
      </w:pPr>
    </w:p>
    <w:p w:rsidR="007262CF" w:rsidRPr="000E2C9D" w:rsidRDefault="007262CF"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A4064B" w:rsidRPr="00114ED9" w:rsidRDefault="00A4064B" w:rsidP="002C5003">
      <w:pPr>
        <w:jc w:val="both"/>
        <w:rPr>
          <w:sz w:val="24"/>
          <w:szCs w:val="24"/>
        </w:rPr>
      </w:pPr>
    </w:p>
    <w:p w:rsidR="00636691" w:rsidRPr="00090A89" w:rsidRDefault="00636691" w:rsidP="00636691">
      <w:pPr>
        <w:suppressAutoHyphens w:val="0"/>
        <w:ind w:firstLine="360"/>
        <w:jc w:val="both"/>
        <w:rPr>
          <w:sz w:val="22"/>
          <w:szCs w:val="22"/>
          <w:lang w:eastAsia="ru-RU"/>
        </w:rPr>
      </w:pPr>
      <w:proofErr w:type="spellStart"/>
      <w:r w:rsidRPr="00090A89">
        <w:rPr>
          <w:b/>
          <w:bCs/>
          <w:color w:val="000000"/>
          <w:sz w:val="22"/>
          <w:szCs w:val="22"/>
          <w:lang w:eastAsia="ru-RU"/>
        </w:rPr>
        <w:t>Автокредит</w:t>
      </w:r>
      <w:proofErr w:type="spellEnd"/>
      <w:r w:rsidRPr="00090A89">
        <w:rPr>
          <w:color w:val="000000"/>
          <w:sz w:val="22"/>
          <w:szCs w:val="22"/>
          <w:lang w:eastAsia="ru-RU"/>
        </w:rPr>
        <w:t xml:space="preserve"> – это один из видов потребительского кредита, при котором потребитель получает денежные средства на определенные цели – приобретение автомобиля.</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 xml:space="preserve">Приобретая автомобиль в кредит, банк предоставляет потребителю в долг  требуемую денежную суму на </w:t>
      </w:r>
      <w:proofErr w:type="gramStart"/>
      <w:r w:rsidRPr="00090A89">
        <w:rPr>
          <w:color w:val="000000"/>
          <w:sz w:val="22"/>
          <w:szCs w:val="22"/>
          <w:lang w:eastAsia="ru-RU"/>
        </w:rPr>
        <w:t>условиях</w:t>
      </w:r>
      <w:proofErr w:type="gramEnd"/>
      <w:r w:rsidRPr="00090A89">
        <w:rPr>
          <w:color w:val="000000"/>
          <w:sz w:val="22"/>
          <w:szCs w:val="22"/>
          <w:lang w:eastAsia="ru-RU"/>
        </w:rPr>
        <w:t xml:space="preserve"> предусмотренных договором.</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На практике покупая автомобиля в кредит, потребитель заключает сразу несколько договоров:</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1. договор купли продажи автотранспортного средства; такой договор заключается с автосалоном или иным продавцом;</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2. кредитный договор и договор залога автомобиля; такие договоры заключаются с банком;</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3. договор страхования; такой договор заключается со страховой организацией (страхователем).</w:t>
      </w:r>
    </w:p>
    <w:p w:rsidR="00636691" w:rsidRPr="00090A89" w:rsidRDefault="00636691" w:rsidP="00636691">
      <w:pPr>
        <w:suppressAutoHyphens w:val="0"/>
        <w:ind w:firstLine="360"/>
        <w:jc w:val="both"/>
        <w:rPr>
          <w:sz w:val="22"/>
          <w:szCs w:val="22"/>
          <w:lang w:eastAsia="ru-RU"/>
        </w:rPr>
      </w:pPr>
      <w:r w:rsidRPr="00090A89">
        <w:rPr>
          <w:b/>
          <w:bCs/>
          <w:color w:val="000000"/>
          <w:sz w:val="22"/>
          <w:szCs w:val="22"/>
          <w:lang w:eastAsia="ru-RU"/>
        </w:rPr>
        <w:t>Обратите внимание!</w:t>
      </w:r>
      <w:r w:rsidRPr="00090A89">
        <w:rPr>
          <w:color w:val="000000"/>
          <w:sz w:val="22"/>
          <w:szCs w:val="22"/>
          <w:lang w:eastAsia="ru-RU"/>
        </w:rPr>
        <w:t xml:space="preserve"> Действующим законодательством не предусмотрено обязательное заключение какого-либо договора страхования при </w:t>
      </w:r>
      <w:proofErr w:type="spellStart"/>
      <w:r w:rsidRPr="00090A89">
        <w:rPr>
          <w:color w:val="000000"/>
          <w:sz w:val="22"/>
          <w:szCs w:val="22"/>
          <w:lang w:eastAsia="ru-RU"/>
        </w:rPr>
        <w:t>автокредите</w:t>
      </w:r>
      <w:proofErr w:type="spellEnd"/>
      <w:r w:rsidRPr="00090A89">
        <w:rPr>
          <w:color w:val="000000"/>
          <w:sz w:val="22"/>
          <w:szCs w:val="22"/>
          <w:lang w:eastAsia="ru-RU"/>
        </w:rPr>
        <w:t xml:space="preserve"> (например, страхование КАСКО, личное страхование и др.). Кроме того, в соответствии со ст. 32 Закона РФ «О защите прав потребителей» потребитель, заключивший договор страхования вправе расторгнуть его в любое время, при условии взимания страховой организацией (страхователем) </w:t>
      </w:r>
      <w:r w:rsidRPr="00090A89">
        <w:rPr>
          <w:b/>
          <w:bCs/>
          <w:i/>
          <w:iCs/>
          <w:color w:val="000000"/>
          <w:sz w:val="22"/>
          <w:szCs w:val="22"/>
          <w:lang w:eastAsia="ru-RU"/>
        </w:rPr>
        <w:t>фактически</w:t>
      </w:r>
      <w:r w:rsidRPr="00090A89">
        <w:rPr>
          <w:color w:val="000000"/>
          <w:sz w:val="22"/>
          <w:szCs w:val="22"/>
          <w:lang w:eastAsia="ru-RU"/>
        </w:rPr>
        <w:t xml:space="preserve"> понесенных расходов.</w:t>
      </w:r>
    </w:p>
    <w:p w:rsidR="00636691" w:rsidRPr="00090A89" w:rsidRDefault="00636691" w:rsidP="00636691">
      <w:pPr>
        <w:suppressAutoHyphens w:val="0"/>
        <w:rPr>
          <w:sz w:val="22"/>
          <w:szCs w:val="22"/>
          <w:lang w:eastAsia="ru-RU"/>
        </w:rPr>
      </w:pPr>
    </w:p>
    <w:p w:rsidR="00636691" w:rsidRPr="00090A89" w:rsidRDefault="00636691" w:rsidP="00636691">
      <w:pPr>
        <w:suppressAutoHyphens w:val="0"/>
        <w:ind w:firstLine="360"/>
        <w:jc w:val="both"/>
        <w:rPr>
          <w:sz w:val="22"/>
          <w:szCs w:val="22"/>
          <w:lang w:eastAsia="ru-RU"/>
        </w:rPr>
      </w:pPr>
      <w:r w:rsidRPr="00090A89">
        <w:rPr>
          <w:b/>
          <w:bCs/>
          <w:color w:val="000000"/>
          <w:sz w:val="22"/>
          <w:szCs w:val="22"/>
          <w:lang w:eastAsia="ru-RU"/>
        </w:rPr>
        <w:t>На что обратить внимание при выборе банка?</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1. Размер процентной ставки, которую потребитель обязан выплатить банку за пользование кредитом.</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 xml:space="preserve"> Размер процентных ставок зависит от размера  первоначального платежа за автомобиль, а также от срока кредита.</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lastRenderedPageBreak/>
        <w:t>2. Размер эффективной процентной ставки (полная стоимость кредита).</w:t>
      </w:r>
      <w:r w:rsidRPr="00090A89">
        <w:rPr>
          <w:b/>
          <w:bCs/>
          <w:color w:val="000000"/>
          <w:sz w:val="22"/>
          <w:szCs w:val="22"/>
          <w:lang w:eastAsia="ru-RU"/>
        </w:rPr>
        <w:t> </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3. Наличие в кредитном договоре комиссий и иных  дополнительных платежей. В соответствии с законом потребитель обязан вернуть банку основную сумму кредита и уплатить на нее проценты. Комиссии могут взыскиваться только за те дополнительные услуги, в предоставлении которых Вы нуждаетесь (например, открытие банковского счета).</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 xml:space="preserve">4. Широкий выбор представленных </w:t>
      </w:r>
      <w:proofErr w:type="spellStart"/>
      <w:r w:rsidRPr="00090A89">
        <w:rPr>
          <w:color w:val="000000"/>
          <w:sz w:val="22"/>
          <w:szCs w:val="22"/>
          <w:lang w:eastAsia="ru-RU"/>
        </w:rPr>
        <w:t>автокредитных</w:t>
      </w:r>
      <w:proofErr w:type="spellEnd"/>
      <w:r w:rsidRPr="00090A89">
        <w:rPr>
          <w:color w:val="000000"/>
          <w:sz w:val="22"/>
          <w:szCs w:val="22"/>
          <w:lang w:eastAsia="ru-RU"/>
        </w:rPr>
        <w:t xml:space="preserve"> программ.</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 xml:space="preserve">5. Страховые организации (страхователи), рекомендуемые банком, а также условия страхования, предлагаемые потребителю при оформлении </w:t>
      </w:r>
      <w:proofErr w:type="spellStart"/>
      <w:r w:rsidRPr="00090A89">
        <w:rPr>
          <w:color w:val="000000"/>
          <w:sz w:val="22"/>
          <w:szCs w:val="22"/>
          <w:lang w:eastAsia="ru-RU"/>
        </w:rPr>
        <w:t>автокредита</w:t>
      </w:r>
      <w:proofErr w:type="spellEnd"/>
      <w:r w:rsidRPr="00090A89">
        <w:rPr>
          <w:color w:val="000000"/>
          <w:sz w:val="22"/>
          <w:szCs w:val="22"/>
          <w:lang w:eastAsia="ru-RU"/>
        </w:rPr>
        <w:t>.</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Зачастую, банки ограничивают потребителя при выборе страховой организации (страхователя). Такие действия банка в соответствии с требованиями Закона РФ «О защите конкуренции» имеют признаки недобросовестной конкуренции, т.е. действия направленные на получение преимуще</w:t>
      </w:r>
      <w:proofErr w:type="gramStart"/>
      <w:r w:rsidRPr="00090A89">
        <w:rPr>
          <w:color w:val="000000"/>
          <w:sz w:val="22"/>
          <w:szCs w:val="22"/>
          <w:lang w:eastAsia="ru-RU"/>
        </w:rPr>
        <w:t>ств пр</w:t>
      </w:r>
      <w:proofErr w:type="gramEnd"/>
      <w:r w:rsidRPr="00090A89">
        <w:rPr>
          <w:color w:val="000000"/>
          <w:sz w:val="22"/>
          <w:szCs w:val="22"/>
          <w:lang w:eastAsia="ru-RU"/>
        </w:rPr>
        <w:t>и осуществлении предпринимательской деятельности. При выявлении таких фактов потребитель может обратиться в Федеральную антимонопольную службу.</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6. Документы, запрашиваемые банком при оформлении кредитного договора.</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7. Требования, предъявляемые к заемщику.</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8. Сроки принятия кредитного решения.</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 xml:space="preserve">9. Условия досрочного погашения </w:t>
      </w:r>
      <w:proofErr w:type="spellStart"/>
      <w:r w:rsidRPr="00090A89">
        <w:rPr>
          <w:color w:val="000000"/>
          <w:sz w:val="22"/>
          <w:szCs w:val="22"/>
          <w:lang w:eastAsia="ru-RU"/>
        </w:rPr>
        <w:t>автокредита</w:t>
      </w:r>
      <w:proofErr w:type="spellEnd"/>
      <w:r w:rsidRPr="00090A89">
        <w:rPr>
          <w:color w:val="000000"/>
          <w:sz w:val="22"/>
          <w:szCs w:val="22"/>
          <w:lang w:eastAsia="ru-RU"/>
        </w:rPr>
        <w:t>.</w:t>
      </w:r>
    </w:p>
    <w:p w:rsidR="00A4064B" w:rsidRPr="00090A89" w:rsidRDefault="00A4064B" w:rsidP="005D22D0">
      <w:pPr>
        <w:ind w:left="180"/>
        <w:jc w:val="both"/>
        <w:rPr>
          <w:sz w:val="22"/>
          <w:szCs w:val="22"/>
        </w:rPr>
      </w:pPr>
    </w:p>
    <w:p w:rsidR="00636691" w:rsidRPr="00090A89" w:rsidRDefault="00636691" w:rsidP="00636691">
      <w:pPr>
        <w:suppressAutoHyphens w:val="0"/>
        <w:ind w:firstLine="360"/>
        <w:jc w:val="both"/>
        <w:rPr>
          <w:sz w:val="22"/>
          <w:szCs w:val="22"/>
          <w:lang w:eastAsia="ru-RU"/>
        </w:rPr>
      </w:pPr>
      <w:r w:rsidRPr="00090A89">
        <w:rPr>
          <w:b/>
          <w:bCs/>
          <w:color w:val="000000"/>
          <w:sz w:val="22"/>
          <w:szCs w:val="22"/>
          <w:lang w:eastAsia="ru-RU"/>
        </w:rPr>
        <w:t>На что обратить внимание при заключении договора страхования?</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1. Плата по договору страхования (размер страховой премии). </w:t>
      </w:r>
    </w:p>
    <w:p w:rsidR="00636691" w:rsidRPr="00090A89" w:rsidRDefault="00636691" w:rsidP="00636691">
      <w:pPr>
        <w:suppressAutoHyphens w:val="0"/>
        <w:ind w:firstLine="360"/>
        <w:jc w:val="both"/>
        <w:rPr>
          <w:sz w:val="22"/>
          <w:szCs w:val="22"/>
          <w:lang w:eastAsia="ru-RU"/>
        </w:rPr>
      </w:pPr>
      <w:r w:rsidRPr="00090A89">
        <w:rPr>
          <w:b/>
          <w:bCs/>
          <w:color w:val="000000"/>
          <w:sz w:val="22"/>
          <w:szCs w:val="22"/>
          <w:lang w:eastAsia="ru-RU"/>
        </w:rPr>
        <w:t>Обратите внимание!</w:t>
      </w:r>
      <w:r w:rsidRPr="00090A89">
        <w:rPr>
          <w:color w:val="000000"/>
          <w:sz w:val="22"/>
          <w:szCs w:val="22"/>
          <w:lang w:eastAsia="ru-RU"/>
        </w:rPr>
        <w:t xml:space="preserve"> В страховых организациях, рекомендованных банком, плата по договору страхования может быть выше, чем у иных страхователей.</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2.   На какую сумму застрахован автомобиль. </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lastRenderedPageBreak/>
        <w:t xml:space="preserve">3. Обязан ли потребитель заключать договор личного страхования (страхование жизни и здоровья) заемщика и </w:t>
      </w:r>
      <w:proofErr w:type="gramStart"/>
      <w:r w:rsidRPr="00090A89">
        <w:rPr>
          <w:color w:val="000000"/>
          <w:sz w:val="22"/>
          <w:szCs w:val="22"/>
          <w:lang w:eastAsia="ru-RU"/>
        </w:rPr>
        <w:t>на</w:t>
      </w:r>
      <w:proofErr w:type="gramEnd"/>
      <w:r w:rsidRPr="00090A89">
        <w:rPr>
          <w:color w:val="000000"/>
          <w:sz w:val="22"/>
          <w:szCs w:val="22"/>
          <w:lang w:eastAsia="ru-RU"/>
        </w:rPr>
        <w:t xml:space="preserve"> каких условиях.</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4. Внимательно изучите, на какие страховые случаи распространяется действие договора страхования: угон, авария, повреждение автомобиля и т.д.</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5. Включена ли плата по договору страхования в кредитный договор или заемщик платит по договору страхования отдельно.</w:t>
      </w:r>
    </w:p>
    <w:p w:rsidR="00636691" w:rsidRPr="00090A89" w:rsidRDefault="00636691" w:rsidP="00636691">
      <w:pPr>
        <w:suppressAutoHyphens w:val="0"/>
        <w:ind w:firstLine="360"/>
        <w:jc w:val="both"/>
        <w:rPr>
          <w:sz w:val="22"/>
          <w:szCs w:val="22"/>
          <w:lang w:eastAsia="ru-RU"/>
        </w:rPr>
      </w:pPr>
      <w:r w:rsidRPr="00090A89">
        <w:rPr>
          <w:color w:val="000000"/>
          <w:sz w:val="22"/>
          <w:szCs w:val="22"/>
          <w:lang w:eastAsia="ru-RU"/>
        </w:rPr>
        <w:t>6. Как распределяются выплаты (страховое возмещение) между банком и заемщиком при наступлении страхового случая.</w:t>
      </w:r>
    </w:p>
    <w:p w:rsidR="00090A89" w:rsidRDefault="00636691" w:rsidP="00090A89">
      <w:pPr>
        <w:suppressAutoHyphens w:val="0"/>
        <w:ind w:firstLine="360"/>
        <w:jc w:val="both"/>
        <w:rPr>
          <w:color w:val="000000"/>
          <w:sz w:val="22"/>
          <w:szCs w:val="22"/>
          <w:lang w:eastAsia="ru-RU"/>
        </w:rPr>
      </w:pPr>
      <w:r w:rsidRPr="00090A89">
        <w:rPr>
          <w:b/>
          <w:bCs/>
          <w:color w:val="000000"/>
          <w:sz w:val="22"/>
          <w:szCs w:val="22"/>
          <w:lang w:eastAsia="ru-RU"/>
        </w:rPr>
        <w:t>Помните!</w:t>
      </w:r>
      <w:r w:rsidRPr="00090A89">
        <w:rPr>
          <w:color w:val="000000"/>
          <w:sz w:val="22"/>
          <w:szCs w:val="22"/>
          <w:lang w:eastAsia="ru-RU"/>
        </w:rPr>
        <w:t xml:space="preserve"> Чаще всего, до полного погашения кредита, автомашина, находится в залоге у банка, поэтому, в случае наступления страхового случая получателем страховых выплат (страхового возмещения) будет являться банк.</w:t>
      </w:r>
    </w:p>
    <w:p w:rsidR="00090A89" w:rsidRPr="00090A89" w:rsidRDefault="00090A89" w:rsidP="00090A89">
      <w:pPr>
        <w:suppressAutoHyphens w:val="0"/>
        <w:ind w:firstLine="360"/>
        <w:jc w:val="both"/>
        <w:rPr>
          <w:sz w:val="22"/>
          <w:szCs w:val="22"/>
          <w:lang w:eastAsia="ru-RU"/>
        </w:rPr>
      </w:pPr>
      <w:r w:rsidRPr="00090A89">
        <w:rPr>
          <w:b/>
          <w:bCs/>
          <w:color w:val="000000"/>
          <w:sz w:val="22"/>
          <w:szCs w:val="22"/>
          <w:lang w:eastAsia="ru-RU"/>
        </w:rPr>
        <w:t xml:space="preserve">Основные виды </w:t>
      </w:r>
      <w:proofErr w:type="spellStart"/>
      <w:r w:rsidRPr="00090A89">
        <w:rPr>
          <w:b/>
          <w:bCs/>
          <w:color w:val="000000"/>
          <w:sz w:val="22"/>
          <w:szCs w:val="22"/>
          <w:lang w:eastAsia="ru-RU"/>
        </w:rPr>
        <w:t>автокредита</w:t>
      </w:r>
      <w:proofErr w:type="spellEnd"/>
      <w:r w:rsidRPr="00090A89">
        <w:rPr>
          <w:b/>
          <w:bCs/>
          <w:color w:val="000000"/>
          <w:sz w:val="22"/>
          <w:szCs w:val="22"/>
          <w:lang w:eastAsia="ru-RU"/>
        </w:rPr>
        <w:t>:</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 xml:space="preserve">1. </w:t>
      </w:r>
      <w:proofErr w:type="spellStart"/>
      <w:r w:rsidRPr="00090A89">
        <w:rPr>
          <w:color w:val="000000"/>
          <w:sz w:val="22"/>
          <w:szCs w:val="22"/>
          <w:lang w:eastAsia="ru-RU"/>
        </w:rPr>
        <w:t>Экспресс-автокредит</w:t>
      </w:r>
      <w:proofErr w:type="spellEnd"/>
      <w:r w:rsidRPr="00090A89">
        <w:rPr>
          <w:color w:val="000000"/>
          <w:sz w:val="22"/>
          <w:szCs w:val="22"/>
          <w:lang w:eastAsia="ru-RU"/>
        </w:rPr>
        <w:t>.</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2. Кредит на подержанные автомобили.</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 xml:space="preserve">3.Беспроцентный </w:t>
      </w:r>
      <w:proofErr w:type="spellStart"/>
      <w:r w:rsidRPr="00090A89">
        <w:rPr>
          <w:color w:val="000000"/>
          <w:sz w:val="22"/>
          <w:szCs w:val="22"/>
          <w:lang w:eastAsia="ru-RU"/>
        </w:rPr>
        <w:t>автокредит</w:t>
      </w:r>
      <w:proofErr w:type="spellEnd"/>
      <w:r w:rsidRPr="00090A89">
        <w:rPr>
          <w:color w:val="000000"/>
          <w:sz w:val="22"/>
          <w:szCs w:val="22"/>
          <w:lang w:eastAsia="ru-RU"/>
        </w:rPr>
        <w:t xml:space="preserve"> (факторинг).</w:t>
      </w:r>
    </w:p>
    <w:p w:rsidR="00090A89" w:rsidRPr="00090A89" w:rsidRDefault="00090A89" w:rsidP="00090A89">
      <w:pPr>
        <w:suppressAutoHyphens w:val="0"/>
        <w:ind w:firstLine="360"/>
        <w:jc w:val="center"/>
        <w:rPr>
          <w:sz w:val="22"/>
          <w:szCs w:val="22"/>
          <w:lang w:eastAsia="ru-RU"/>
        </w:rPr>
      </w:pPr>
      <w:r w:rsidRPr="00090A89">
        <w:rPr>
          <w:b/>
          <w:bCs/>
          <w:color w:val="000000"/>
          <w:sz w:val="22"/>
          <w:szCs w:val="22"/>
          <w:lang w:eastAsia="ru-RU"/>
        </w:rPr>
        <w:t xml:space="preserve">Особенности </w:t>
      </w:r>
      <w:proofErr w:type="spellStart"/>
      <w:r w:rsidRPr="00090A89">
        <w:rPr>
          <w:b/>
          <w:bCs/>
          <w:color w:val="000000"/>
          <w:sz w:val="22"/>
          <w:szCs w:val="22"/>
          <w:lang w:eastAsia="ru-RU"/>
        </w:rPr>
        <w:t>эксперсс-автокредита</w:t>
      </w:r>
      <w:proofErr w:type="spellEnd"/>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 xml:space="preserve">Особенностью </w:t>
      </w:r>
      <w:proofErr w:type="spellStart"/>
      <w:r w:rsidRPr="00090A89">
        <w:rPr>
          <w:color w:val="000000"/>
          <w:sz w:val="22"/>
          <w:szCs w:val="22"/>
          <w:lang w:eastAsia="ru-RU"/>
        </w:rPr>
        <w:t>экспресс-автокредита</w:t>
      </w:r>
      <w:proofErr w:type="spellEnd"/>
      <w:r w:rsidRPr="00090A89">
        <w:rPr>
          <w:color w:val="000000"/>
          <w:sz w:val="22"/>
          <w:szCs w:val="22"/>
          <w:lang w:eastAsia="ru-RU"/>
        </w:rPr>
        <w:t xml:space="preserve"> является то, что банк требует от потребителя минимальный пакет документов для получения кредита. Как правило, это заявка на кредит, анкета, паспорт и второй документ.</w:t>
      </w:r>
    </w:p>
    <w:p w:rsidR="00090A89" w:rsidRPr="00090A89" w:rsidRDefault="00090A89" w:rsidP="00090A89">
      <w:pPr>
        <w:suppressAutoHyphens w:val="0"/>
        <w:ind w:firstLine="360"/>
        <w:jc w:val="both"/>
        <w:rPr>
          <w:b/>
          <w:bCs/>
          <w:color w:val="000000"/>
          <w:sz w:val="22"/>
          <w:szCs w:val="22"/>
          <w:lang w:eastAsia="ru-RU"/>
        </w:rPr>
      </w:pPr>
      <w:r w:rsidRPr="00090A89">
        <w:rPr>
          <w:b/>
          <w:bCs/>
          <w:color w:val="000000"/>
          <w:sz w:val="22"/>
          <w:szCs w:val="22"/>
          <w:lang w:eastAsia="ru-RU"/>
        </w:rPr>
        <w:t>Особенности кредита на подержанные автомобили (автомобили с пробегом)</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1. На автомобили с пробегом процентные ставки в среднем на 2-3% выше, чем на новые.</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2. Не продолжительные сроки кредита. Срок таких кредитов обычно не превышает трех лет.</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3. Возраст приобретаемого автомобиля на дату погашения кредита, как правило, не должен превышать семи-восьми лет. </w:t>
      </w:r>
    </w:p>
    <w:p w:rsidR="00090A89" w:rsidRPr="00090A89" w:rsidRDefault="00090A89" w:rsidP="00090A89">
      <w:pPr>
        <w:suppressAutoHyphens w:val="0"/>
        <w:ind w:firstLine="360"/>
        <w:jc w:val="both"/>
        <w:rPr>
          <w:sz w:val="22"/>
          <w:szCs w:val="22"/>
          <w:lang w:eastAsia="ru-RU"/>
        </w:rPr>
      </w:pPr>
      <w:r w:rsidRPr="00090A89">
        <w:rPr>
          <w:b/>
          <w:bCs/>
          <w:color w:val="000000"/>
          <w:sz w:val="22"/>
          <w:szCs w:val="22"/>
          <w:lang w:eastAsia="ru-RU"/>
        </w:rPr>
        <w:t>Что такое факторинг?</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Факторингом называют беспроцентный кредит (рассрочка).</w:t>
      </w:r>
    </w:p>
    <w:p w:rsidR="00090A89" w:rsidRPr="00090A89" w:rsidRDefault="00090A89" w:rsidP="00090A89">
      <w:pPr>
        <w:suppressAutoHyphens w:val="0"/>
        <w:ind w:firstLine="360"/>
        <w:jc w:val="both"/>
        <w:rPr>
          <w:sz w:val="22"/>
          <w:szCs w:val="22"/>
          <w:lang w:eastAsia="ru-RU"/>
        </w:rPr>
      </w:pPr>
      <w:r w:rsidRPr="00090A89">
        <w:rPr>
          <w:color w:val="000000"/>
          <w:sz w:val="22"/>
          <w:szCs w:val="22"/>
          <w:lang w:eastAsia="ru-RU"/>
        </w:rPr>
        <w:t xml:space="preserve">Факторинг может применяться при </w:t>
      </w:r>
      <w:proofErr w:type="spellStart"/>
      <w:r w:rsidRPr="00090A89">
        <w:rPr>
          <w:color w:val="000000"/>
          <w:sz w:val="22"/>
          <w:szCs w:val="22"/>
          <w:lang w:eastAsia="ru-RU"/>
        </w:rPr>
        <w:t>автокредитовании</w:t>
      </w:r>
      <w:proofErr w:type="spellEnd"/>
      <w:r w:rsidRPr="00090A89">
        <w:rPr>
          <w:color w:val="000000"/>
          <w:sz w:val="22"/>
          <w:szCs w:val="22"/>
          <w:lang w:eastAsia="ru-RU"/>
        </w:rPr>
        <w:t xml:space="preserve">. При такой схеме продажи автомобиля предполагается, что покупатель </w:t>
      </w:r>
    </w:p>
    <w:p w:rsidR="00A4064B" w:rsidRPr="00090A89" w:rsidRDefault="00A4064B" w:rsidP="00D3392A">
      <w:pPr>
        <w:ind w:left="180"/>
        <w:jc w:val="both"/>
        <w:rPr>
          <w:sz w:val="22"/>
          <w:szCs w:val="22"/>
        </w:rPr>
      </w:pPr>
    </w:p>
    <w:sectPr w:rsidR="00A4064B" w:rsidRPr="00090A89" w:rsidSect="002C5003">
      <w:pgSz w:w="16838" w:h="11906" w:orient="landscape"/>
      <w:pgMar w:top="568"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C7D" w:rsidRDefault="005A7C7D" w:rsidP="006D3B8C">
      <w:r>
        <w:separator/>
      </w:r>
    </w:p>
  </w:endnote>
  <w:endnote w:type="continuationSeparator" w:id="0">
    <w:p w:rsidR="005A7C7D" w:rsidRDefault="005A7C7D"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C7D" w:rsidRDefault="005A7C7D" w:rsidP="006D3B8C">
      <w:r>
        <w:separator/>
      </w:r>
    </w:p>
  </w:footnote>
  <w:footnote w:type="continuationSeparator" w:id="0">
    <w:p w:rsidR="005A7C7D" w:rsidRDefault="005A7C7D"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8"/>
  </w:num>
  <w:num w:numId="8">
    <w:abstractNumId w:val="7"/>
  </w:num>
  <w:num w:numId="9">
    <w:abstractNumId w:val="9"/>
  </w:num>
  <w:num w:numId="10">
    <w:abstractNumId w:val="1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42E8F"/>
    <w:rsid w:val="00050E37"/>
    <w:rsid w:val="0006667F"/>
    <w:rsid w:val="00073EFD"/>
    <w:rsid w:val="00090A89"/>
    <w:rsid w:val="000961A9"/>
    <w:rsid w:val="00097C7A"/>
    <w:rsid w:val="000D2803"/>
    <w:rsid w:val="000E74CB"/>
    <w:rsid w:val="00114ED9"/>
    <w:rsid w:val="00134159"/>
    <w:rsid w:val="00136542"/>
    <w:rsid w:val="001445DD"/>
    <w:rsid w:val="00185DF4"/>
    <w:rsid w:val="001A0EC4"/>
    <w:rsid w:val="001A1C79"/>
    <w:rsid w:val="001C77D8"/>
    <w:rsid w:val="001F2199"/>
    <w:rsid w:val="001F49E8"/>
    <w:rsid w:val="00202D49"/>
    <w:rsid w:val="00276F9C"/>
    <w:rsid w:val="002823B0"/>
    <w:rsid w:val="002A787D"/>
    <w:rsid w:val="002C5003"/>
    <w:rsid w:val="002E478F"/>
    <w:rsid w:val="002F17BD"/>
    <w:rsid w:val="00316ADC"/>
    <w:rsid w:val="00340461"/>
    <w:rsid w:val="00340FA6"/>
    <w:rsid w:val="00343662"/>
    <w:rsid w:val="00374DDA"/>
    <w:rsid w:val="003A1285"/>
    <w:rsid w:val="003A2F25"/>
    <w:rsid w:val="003E43B3"/>
    <w:rsid w:val="003F4C5A"/>
    <w:rsid w:val="00457070"/>
    <w:rsid w:val="00496BF9"/>
    <w:rsid w:val="004E7A17"/>
    <w:rsid w:val="004F0CDE"/>
    <w:rsid w:val="004F0D44"/>
    <w:rsid w:val="004F68BA"/>
    <w:rsid w:val="005000C9"/>
    <w:rsid w:val="00525850"/>
    <w:rsid w:val="00551991"/>
    <w:rsid w:val="005A7C7D"/>
    <w:rsid w:val="005C2092"/>
    <w:rsid w:val="005D1918"/>
    <w:rsid w:val="005D22D0"/>
    <w:rsid w:val="005E6FE0"/>
    <w:rsid w:val="00626A86"/>
    <w:rsid w:val="00633EC7"/>
    <w:rsid w:val="00635BF5"/>
    <w:rsid w:val="00636691"/>
    <w:rsid w:val="00695B16"/>
    <w:rsid w:val="006A6785"/>
    <w:rsid w:val="006B154A"/>
    <w:rsid w:val="006D3B8C"/>
    <w:rsid w:val="006E77E1"/>
    <w:rsid w:val="007232E1"/>
    <w:rsid w:val="007262CF"/>
    <w:rsid w:val="00766649"/>
    <w:rsid w:val="007E4B66"/>
    <w:rsid w:val="0081370E"/>
    <w:rsid w:val="008166B5"/>
    <w:rsid w:val="008C0C31"/>
    <w:rsid w:val="008C365B"/>
    <w:rsid w:val="008F30E6"/>
    <w:rsid w:val="00906051"/>
    <w:rsid w:val="00907F9F"/>
    <w:rsid w:val="0093276F"/>
    <w:rsid w:val="00964A54"/>
    <w:rsid w:val="00980AB3"/>
    <w:rsid w:val="009C36D8"/>
    <w:rsid w:val="009D27AD"/>
    <w:rsid w:val="00A1792F"/>
    <w:rsid w:val="00A4064B"/>
    <w:rsid w:val="00A76470"/>
    <w:rsid w:val="00A940AE"/>
    <w:rsid w:val="00AB4B0A"/>
    <w:rsid w:val="00B32EE3"/>
    <w:rsid w:val="00B9686B"/>
    <w:rsid w:val="00BA03BF"/>
    <w:rsid w:val="00BB4567"/>
    <w:rsid w:val="00BC2CAF"/>
    <w:rsid w:val="00BC694F"/>
    <w:rsid w:val="00C16954"/>
    <w:rsid w:val="00C35110"/>
    <w:rsid w:val="00C44743"/>
    <w:rsid w:val="00C5542F"/>
    <w:rsid w:val="00D16993"/>
    <w:rsid w:val="00D32D9E"/>
    <w:rsid w:val="00D3392A"/>
    <w:rsid w:val="00D346F4"/>
    <w:rsid w:val="00D420AF"/>
    <w:rsid w:val="00D67B37"/>
    <w:rsid w:val="00D751F5"/>
    <w:rsid w:val="00DC399E"/>
    <w:rsid w:val="00DD73B1"/>
    <w:rsid w:val="00E01A7E"/>
    <w:rsid w:val="00E91A2B"/>
    <w:rsid w:val="00EA25DF"/>
    <w:rsid w:val="00ED63D4"/>
    <w:rsid w:val="00F015DF"/>
    <w:rsid w:val="00F04A5C"/>
    <w:rsid w:val="00F9226B"/>
    <w:rsid w:val="00F97B0C"/>
    <w:rsid w:val="00FD6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s>
</file>

<file path=word/webSettings.xml><?xml version="1.0" encoding="utf-8"?>
<w:webSettings xmlns:r="http://schemas.openxmlformats.org/officeDocument/2006/relationships" xmlns:w="http://schemas.openxmlformats.org/wordprocessingml/2006/main">
  <w:divs>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pp.rospotrebnadzor.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6518</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3</cp:revision>
  <cp:lastPrinted>2018-08-14T02:37:00Z</cp:lastPrinted>
  <dcterms:created xsi:type="dcterms:W3CDTF">2024-11-07T01:09:00Z</dcterms:created>
  <dcterms:modified xsi:type="dcterms:W3CDTF">2024-11-07T01:20:00Z</dcterms:modified>
</cp:coreProperties>
</file>