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17" w:rsidRPr="00654912" w:rsidRDefault="00E96917" w:rsidP="00654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аналитический материал по результатам СГМ воды, почвы и заболеваемости населения болезнями органов пищеварения, кроветворной системы, мочевыделительной системы, опорно-двигательной системы в Вилюйской группе районов по итогам 2014-2018 гг.</w:t>
      </w: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96917" w:rsidRDefault="00E96917" w:rsidP="0068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D8">
        <w:rPr>
          <w:rFonts w:ascii="Times New Roman" w:hAnsi="Times New Roman" w:cs="Times New Roman"/>
          <w:sz w:val="28"/>
          <w:szCs w:val="28"/>
        </w:rPr>
        <w:t>Раздел I. Лабораторный мониторинг проб воды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 стр. 3</w:t>
      </w:r>
    </w:p>
    <w:p w:rsidR="00E96917" w:rsidRDefault="00E96917" w:rsidP="0068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5D8">
        <w:t xml:space="preserve"> </w:t>
      </w:r>
      <w:r w:rsidRPr="006835D8">
        <w:rPr>
          <w:rFonts w:ascii="Times New Roman" w:hAnsi="Times New Roman" w:cs="Times New Roman"/>
          <w:sz w:val="28"/>
          <w:szCs w:val="28"/>
        </w:rPr>
        <w:t>Раздел II. Лабораторный мониторинг проб почвы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 стр. 11</w:t>
      </w:r>
    </w:p>
    <w:p w:rsidR="00E96917" w:rsidRDefault="00E96917" w:rsidP="0068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D8">
        <w:rPr>
          <w:rFonts w:ascii="Times New Roman" w:hAnsi="Times New Roman" w:cs="Times New Roman"/>
          <w:sz w:val="28"/>
          <w:szCs w:val="28"/>
        </w:rPr>
        <w:t>Раздел III. Заболеваемость населения Вилюйской группы районов болезнями системы кровообращения, органов пищеварения, мочеполовой, костно-мышечной систем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 стр. 13</w:t>
      </w:r>
    </w:p>
    <w:p w:rsidR="00E96917" w:rsidRDefault="00E96917" w:rsidP="00683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  --------------------------------------- стр. 18</w:t>
      </w: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6835D8">
      <w:pPr>
        <w:rPr>
          <w:rFonts w:ascii="Times New Roman" w:hAnsi="Times New Roman" w:cs="Times New Roman"/>
          <w:sz w:val="28"/>
          <w:szCs w:val="28"/>
        </w:rPr>
      </w:pPr>
    </w:p>
    <w:p w:rsidR="00E96917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BCA">
        <w:rPr>
          <w:rFonts w:ascii="Times New Roman" w:hAnsi="Times New Roman" w:cs="Times New Roman"/>
          <w:sz w:val="28"/>
          <w:szCs w:val="28"/>
        </w:rPr>
        <w:t>Информация подготовлена Федеральным бюджетным учреждением здравоохранения «Центр гигиены и эпидемиологии в Республике Саха (Якутия)» (Главный врач Ушкарева О.А.).</w:t>
      </w:r>
    </w:p>
    <w:p w:rsidR="00E96917" w:rsidRPr="00A47710" w:rsidRDefault="00E96917" w:rsidP="009C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Лабораторный мониторинг проб воды</w:t>
      </w:r>
    </w:p>
    <w:p w:rsidR="00E96917" w:rsidRDefault="00E96917" w:rsidP="0040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C2AFA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социально-гигиенического мониторинга по государственному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анию Управления Роспотребнадзора по Республике Саха (Якутия)</w:t>
      </w:r>
      <w:r w:rsidRPr="005C2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испытательными лабораториями </w:t>
      </w:r>
      <w:r w:rsidRPr="005C2AFA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2AFA">
        <w:rPr>
          <w:rFonts w:ascii="Times New Roman" w:hAnsi="Times New Roman" w:cs="Times New Roman"/>
          <w:sz w:val="28"/>
          <w:szCs w:val="28"/>
          <w:lang w:eastAsia="ru-RU"/>
        </w:rPr>
        <w:t xml:space="preserve"> гигиены и эпидемиологии на протяжении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многих лет </w:t>
      </w:r>
      <w:r w:rsidRPr="005C2AF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лабораторный мониторинг проб воды на показатели безопасности. </w:t>
      </w:r>
    </w:p>
    <w:p w:rsidR="00E96917" w:rsidRDefault="00E96917" w:rsidP="0015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За пятилетний цикл исследований по всей длине изучаемых участков бассейна реки Вилюй (р. Вилюй, р. Ирелях, р. Малая Ботуобия) качество речной воды характеризовалось высоким содержанием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санитарно-химических веществ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как: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 БПК, м.к. железа, м.к. марганца, м.к. аммиака,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по показателям цветности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>, мутности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 рН. </w:t>
      </w:r>
    </w:p>
    <w:p w:rsidR="00E96917" w:rsidRPr="00156F73" w:rsidRDefault="00E96917" w:rsidP="000324D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6F73">
        <w:rPr>
          <w:color w:val="000000"/>
          <w:sz w:val="28"/>
          <w:szCs w:val="28"/>
        </w:rPr>
        <w:t>В Республике Саха (Якутия) 19 августа 2018 года на месторождении «Иреляхская россыпь» Мирнинского ГОКа АК «АЛРОСА» (ПАО) произошла</w:t>
      </w:r>
      <w:r>
        <w:rPr>
          <w:color w:val="000000"/>
          <w:sz w:val="28"/>
          <w:szCs w:val="28"/>
        </w:rPr>
        <w:t xml:space="preserve"> техногенная авария, которая привела к </w:t>
      </w:r>
      <w:r w:rsidRPr="00156F73">
        <w:rPr>
          <w:color w:val="000000"/>
          <w:sz w:val="28"/>
          <w:szCs w:val="28"/>
        </w:rPr>
        <w:t>прорыв</w:t>
      </w:r>
      <w:r>
        <w:rPr>
          <w:color w:val="000000"/>
          <w:sz w:val="28"/>
          <w:szCs w:val="28"/>
        </w:rPr>
        <w:t>у</w:t>
      </w:r>
      <w:r w:rsidRPr="00156F73">
        <w:rPr>
          <w:color w:val="000000"/>
          <w:sz w:val="28"/>
          <w:szCs w:val="28"/>
        </w:rPr>
        <w:t xml:space="preserve"> четырех дамб дражных котлованов, </w:t>
      </w:r>
      <w:r>
        <w:rPr>
          <w:color w:val="000000"/>
          <w:sz w:val="28"/>
          <w:szCs w:val="28"/>
        </w:rPr>
        <w:t>что</w:t>
      </w:r>
      <w:r w:rsidRPr="00156F73">
        <w:rPr>
          <w:color w:val="000000"/>
          <w:sz w:val="28"/>
          <w:szCs w:val="28"/>
        </w:rPr>
        <w:t> послужил</w:t>
      </w:r>
      <w:r>
        <w:rPr>
          <w:color w:val="000000"/>
          <w:sz w:val="28"/>
          <w:szCs w:val="28"/>
        </w:rPr>
        <w:t>о</w:t>
      </w:r>
      <w:r w:rsidRPr="00156F73">
        <w:rPr>
          <w:color w:val="000000"/>
          <w:sz w:val="28"/>
          <w:szCs w:val="28"/>
        </w:rPr>
        <w:t xml:space="preserve"> причиной масштабного загрязнения водных объектов рек Ирелях, Малая Ботуобия и Вилюй.</w:t>
      </w:r>
      <w:r>
        <w:rPr>
          <w:color w:val="000000"/>
          <w:sz w:val="28"/>
          <w:szCs w:val="28"/>
        </w:rPr>
        <w:t xml:space="preserve"> Данные</w:t>
      </w:r>
      <w:r w:rsidRPr="00156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лабораторного мониторинга, осуществляемого Центром гигиены и эпидемиологии,</w:t>
      </w:r>
      <w:r w:rsidRPr="00156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свидетельствовали о превышении нормативного уровня показателей цветности, БПК, железа и окисляемости пермангантанатной. </w:t>
      </w:r>
    </w:p>
    <w:p w:rsidR="00E96917" w:rsidRPr="00CC0C0B" w:rsidRDefault="00E96917" w:rsidP="00156F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В Мирнинском районе процент нестандартных проб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р. Ирелях варьировал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 от 0% (в 2017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до 9,2 % в 2014 г. (график 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>№1):</w:t>
      </w:r>
    </w:p>
    <w:p w:rsidR="00E96917" w:rsidRPr="00CC0C0B" w:rsidRDefault="00E96917" w:rsidP="00CC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>- 2014 год – отобрано 76 проб, из них нестандартных 7 по показателям: перманганатной окисляемости, цветности, железу и БПК. Нестандартные пробы выявлены в феврале и в марте;</w:t>
      </w:r>
    </w:p>
    <w:p w:rsidR="00E96917" w:rsidRPr="00CC0C0B" w:rsidRDefault="00E96917" w:rsidP="00CC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>- 2015 год – отобрано 76 проб, из них нестандартных 4 по: железу и БПК. Нестандартные пробы выявлены в феврале, апреле и в июне;</w:t>
      </w:r>
    </w:p>
    <w:p w:rsidR="00E96917" w:rsidRPr="00CC0C0B" w:rsidRDefault="00E96917" w:rsidP="00CC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- 2016 год – 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>отобрано 83 проб, из их нестандартных 2 по: мутности, цветности и железу. Нестандартные пробы выявлены в марте, июле и в декабре;</w:t>
      </w:r>
    </w:p>
    <w:p w:rsidR="00E96917" w:rsidRPr="00CC0C0B" w:rsidRDefault="00E96917" w:rsidP="00CC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>- 2017 год – отобрано 99 проб, нестандартных в течение года не выявлено;</w:t>
      </w:r>
    </w:p>
    <w:p w:rsidR="00E96917" w:rsidRPr="00CC0C0B" w:rsidRDefault="00E96917" w:rsidP="00156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>- 2018 год – отобрано 75 проб, из них нестандартных 5 по: железу, аммиаку и цветности. Нестандартные пробы выявлены в феврале и во время техногенной аварии в августе и в сентябре.</w:t>
      </w:r>
    </w:p>
    <w:p w:rsidR="00E96917" w:rsidRDefault="00E96917" w:rsidP="00CC0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0B">
        <w:rPr>
          <w:rFonts w:ascii="Times New Roman" w:hAnsi="Times New Roman" w:cs="Times New Roman"/>
          <w:sz w:val="28"/>
          <w:szCs w:val="28"/>
          <w:lang w:eastAsia="ru-RU"/>
        </w:rPr>
        <w:t>За пять лет лабораторного мониторинга р.</w:t>
      </w:r>
      <w:r w:rsidRPr="00970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>Ирелях до техногенной аварии наблюдается практически е</w:t>
      </w:r>
      <w:r>
        <w:rPr>
          <w:rFonts w:ascii="Times New Roman" w:hAnsi="Times New Roman" w:cs="Times New Roman"/>
          <w:sz w:val="28"/>
          <w:szCs w:val="28"/>
          <w:lang w:eastAsia="ru-RU"/>
        </w:rPr>
        <w:t>жегодное прослеживание ухудшения</w:t>
      </w:r>
      <w:r w:rsidRPr="00CC0C0B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реки по показателям безопасности в зимний и весенне-летний периоды, после техногенной аварии качество поверхностной воды по санитарно-химическим показателям ухудшилось и в осенний период 2018 года.</w:t>
      </w:r>
    </w:p>
    <w:p w:rsidR="00E96917" w:rsidRPr="0098345E" w:rsidRDefault="00E96917" w:rsidP="009834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917" w:rsidRPr="0098345E" w:rsidRDefault="00E96917" w:rsidP="009834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9834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№1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Поверхностный источник 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(Мирнинский район, река Ирелях)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5E21"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7.25pt;height:3in;visibility:visible">
            <v:imagedata r:id="rId7" o:title="" cropbottom="-46f"/>
          </v:shape>
        </w:pict>
      </w:r>
    </w:p>
    <w:p w:rsidR="00E96917" w:rsidRPr="0098345E" w:rsidRDefault="00E96917" w:rsidP="0098345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96917" w:rsidRPr="0098345E" w:rsidRDefault="00E96917" w:rsidP="0098345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4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1352"/>
        <w:gridCol w:w="1349"/>
        <w:gridCol w:w="1349"/>
        <w:gridCol w:w="1049"/>
        <w:gridCol w:w="1015"/>
      </w:tblGrid>
      <w:tr w:rsidR="00E96917" w:rsidRPr="0098345E">
        <w:trPr>
          <w:trHeight w:val="225"/>
          <w:jc w:val="center"/>
        </w:trPr>
        <w:tc>
          <w:tcPr>
            <w:tcW w:w="160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3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4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96917" w:rsidRPr="0098345E">
        <w:trPr>
          <w:trHeight w:val="225"/>
          <w:jc w:val="center"/>
        </w:trPr>
        <w:tc>
          <w:tcPr>
            <w:tcW w:w="160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3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96917" w:rsidRPr="0098345E">
        <w:trPr>
          <w:trHeight w:val="225"/>
          <w:jc w:val="center"/>
        </w:trPr>
        <w:tc>
          <w:tcPr>
            <w:tcW w:w="160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751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noWrap/>
            <w:vAlign w:val="bottom"/>
          </w:tcPr>
          <w:p w:rsidR="00E96917" w:rsidRPr="0098345E" w:rsidRDefault="00E96917" w:rsidP="009834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96917" w:rsidRPr="0098345E" w:rsidRDefault="00E96917" w:rsidP="0098345E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E96917" w:rsidRPr="0098345E" w:rsidRDefault="00E96917" w:rsidP="009834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917" w:rsidRPr="0098345E" w:rsidRDefault="00E96917" w:rsidP="00AE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Из поверхностного водоисточника р. Малая Ботуобия – процент нестандартных проб варьирует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0 % до 10% (в 2018 г.) (график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№2):</w:t>
      </w:r>
    </w:p>
    <w:p w:rsidR="00E96917" w:rsidRPr="0098345E" w:rsidRDefault="00E96917" w:rsidP="00AE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с 2014 по 2017 годы отобрано 9 проб, из них нестандартных - не обнаружено. В 2018 году отобрано 42 пробы, из них нестандартных 4 по показателю: железо. Нестандартные пробы выявлены в период август-сентябрь после техногенной аварии. </w:t>
      </w:r>
    </w:p>
    <w:p w:rsidR="00E96917" w:rsidRPr="0098345E" w:rsidRDefault="00E96917" w:rsidP="009834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9834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№2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Поверхностный источник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(Мирнинский район, река Малая Ботуобия)</w: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5E21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1" o:spid="_x0000_i1026" type="#_x0000_t75" style="width:361.5pt;height:175.5pt;visibility:visible">
            <v:imagedata r:id="rId8" o:title=""/>
          </v:shape>
        </w:pict>
      </w:r>
    </w:p>
    <w:p w:rsidR="00E96917" w:rsidRPr="0098345E" w:rsidRDefault="00E96917" w:rsidP="0098345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Pr="0098345E" w:rsidRDefault="00E96917" w:rsidP="0098345E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E96917" w:rsidRPr="0098345E" w:rsidRDefault="00E96917" w:rsidP="00FF33C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Y="3038"/>
        <w:tblW w:w="5000" w:type="pct"/>
        <w:tblLook w:val="00A0"/>
      </w:tblPr>
      <w:tblGrid>
        <w:gridCol w:w="3068"/>
        <w:gridCol w:w="1358"/>
        <w:gridCol w:w="1358"/>
        <w:gridCol w:w="1358"/>
        <w:gridCol w:w="1358"/>
        <w:gridCol w:w="1354"/>
      </w:tblGrid>
      <w:tr w:rsidR="00E96917" w:rsidRPr="0098345E">
        <w:trPr>
          <w:trHeight w:val="22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E96917" w:rsidRPr="0098345E">
        <w:trPr>
          <w:trHeight w:val="22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96917" w:rsidRPr="0098345E">
        <w:trPr>
          <w:trHeight w:val="22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754463" w:rsidRDefault="00E96917" w:rsidP="00FF33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96917" w:rsidRDefault="00E96917" w:rsidP="00FF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таблицы №1 за период с 2014 по 2017 годы лабораторного мониторинга за качеством воды в реке 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>Ботуобия до техногенной аварии нестандартных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выявлено.  П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>о показателям 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зопасности качество воды ухудшилось в осенний 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>период 2018 года.</w:t>
      </w:r>
      <w:r w:rsidRPr="00754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917" w:rsidRDefault="00E96917" w:rsidP="007544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Таблица№1</w:t>
      </w:r>
    </w:p>
    <w:p w:rsidR="00E96917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В Вилюйском и Верхневилюйском районах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 нестандартных проб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реки Вилюй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колеблется от 0% (в 2017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году) до 12 % в 2018 г. (график №3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- 2014 год – отобрано 12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 них нестандартная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1 по показателю: аммиак. Нестандартная проба выявлена в июле;</w:t>
      </w: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- 2015 год – отобра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 12 проб, из них нестандартные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2 по: железу и аммиаку. Нестандартные пробы выявлены в майе и в июле;</w:t>
      </w: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- 2016 год – отобра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 37 проб, из них нестандартные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4 по: цветности выявлены в январе, по рН, железу и марганцу в августе, О</w:t>
      </w:r>
      <w:r>
        <w:rPr>
          <w:rFonts w:ascii="Times New Roman" w:hAnsi="Times New Roman" w:cs="Times New Roman"/>
          <w:sz w:val="28"/>
          <w:szCs w:val="28"/>
          <w:lang w:eastAsia="ru-RU"/>
        </w:rPr>
        <w:t>КБ и ТКБ – в июле и в сентябре;</w:t>
      </w:r>
    </w:p>
    <w:p w:rsidR="00E96917" w:rsidRPr="0098345E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- 2017 год – отобрано 22 пробы, нестандартных проб в течение года - не выявлено;</w:t>
      </w:r>
    </w:p>
    <w:p w:rsidR="00E96917" w:rsidRDefault="00E96917" w:rsidP="006F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- 2018 год – отобрано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622 пробы, из них нестандартные</w:t>
      </w:r>
      <w:r w:rsidRPr="0098345E">
        <w:rPr>
          <w:rFonts w:ascii="Times New Roman" w:hAnsi="Times New Roman" w:cs="Times New Roman"/>
          <w:sz w:val="28"/>
          <w:szCs w:val="28"/>
          <w:lang w:eastAsia="ru-RU"/>
        </w:rPr>
        <w:t xml:space="preserve"> 75 по: железу, аммиаку, цветности и рН. Нестандартные пробы в мае выявлены только по цветности, по показателям: железо, аммиак, цветность и рН во время техногенной аварии в августе и в сентябре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(таблица №2).</w:t>
      </w:r>
    </w:p>
    <w:p w:rsidR="00E96917" w:rsidRDefault="00E96917" w:rsidP="0075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4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917" w:rsidRPr="00CC5DEF" w:rsidRDefault="00E96917" w:rsidP="00CC5DEF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График №3</w:t>
      </w:r>
    </w:p>
    <w:p w:rsidR="00E96917" w:rsidRPr="00CC5DEF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5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Поверхностный источник</w:t>
      </w:r>
    </w:p>
    <w:p w:rsidR="00E96917" w:rsidRPr="00CC5DEF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5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(Вилюйский, Верхневилюйский районы, река Вилюй)</w:t>
      </w:r>
    </w:p>
    <w:p w:rsidR="00E96917" w:rsidRPr="00CC5DEF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Pr="00CC5DEF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5E21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4" o:spid="_x0000_i1027" type="#_x0000_t75" style="width:361.5pt;height:177.75pt;visibility:visible">
            <v:imagedata r:id="rId9" o:title=""/>
          </v:shape>
        </w:pict>
      </w:r>
    </w:p>
    <w:p w:rsidR="00E96917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Default="00E96917" w:rsidP="006F4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6F4A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Таблица№2</w:t>
      </w:r>
    </w:p>
    <w:p w:rsidR="00E96917" w:rsidRPr="00CC5DEF" w:rsidRDefault="00E96917" w:rsidP="00CC5DE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8"/>
        <w:gridCol w:w="1358"/>
        <w:gridCol w:w="1358"/>
        <w:gridCol w:w="1358"/>
        <w:gridCol w:w="1358"/>
        <w:gridCol w:w="1354"/>
      </w:tblGrid>
      <w:tr w:rsidR="00E96917" w:rsidRPr="00CC5DEF">
        <w:trPr>
          <w:trHeight w:val="225"/>
        </w:trPr>
        <w:tc>
          <w:tcPr>
            <w:tcW w:w="155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8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E96917" w:rsidRPr="00CC5DEF">
        <w:trPr>
          <w:trHeight w:val="210"/>
        </w:trPr>
        <w:tc>
          <w:tcPr>
            <w:tcW w:w="155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</w:tr>
      <w:tr w:rsidR="00E96917" w:rsidRPr="00CC5DEF">
        <w:trPr>
          <w:trHeight w:val="225"/>
        </w:trPr>
        <w:tc>
          <w:tcPr>
            <w:tcW w:w="155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Нестандартные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pct"/>
            <w:noWrap/>
            <w:vAlign w:val="bottom"/>
          </w:tcPr>
          <w:p w:rsidR="00E96917" w:rsidRPr="00CC5DEF" w:rsidRDefault="00E96917" w:rsidP="00CC5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E96917" w:rsidRDefault="00E96917" w:rsidP="006F4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6F4ADC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>Сунтарском районе процент нестандартных проб из поверхностного источника (р.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илюй) варьирует от 0% (в 2014 и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 xml:space="preserve"> 2017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дах) до 2 % в 2018г. (график № 4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E96917" w:rsidRPr="006F4ADC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DC">
        <w:rPr>
          <w:rFonts w:ascii="Times New Roman" w:hAnsi="Times New Roman" w:cs="Times New Roman"/>
          <w:sz w:val="28"/>
          <w:szCs w:val="28"/>
          <w:lang w:eastAsia="ru-RU"/>
        </w:rPr>
        <w:t>- 2014 год – отобрано 31 проба, из них нестандартных проб – не выявлено;</w:t>
      </w:r>
    </w:p>
    <w:p w:rsidR="00E96917" w:rsidRPr="006F4ADC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DC">
        <w:rPr>
          <w:rFonts w:ascii="Times New Roman" w:hAnsi="Times New Roman" w:cs="Times New Roman"/>
          <w:sz w:val="28"/>
          <w:szCs w:val="28"/>
          <w:lang w:eastAsia="ru-RU"/>
        </w:rPr>
        <w:t>- 2015 год – отобран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 100 проб, из них нестандартная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 xml:space="preserve"> 1 по перманганатной окисляемости. Нестандартная проба выявлена в майе;</w:t>
      </w:r>
    </w:p>
    <w:p w:rsidR="00E96917" w:rsidRPr="006F4ADC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DC">
        <w:rPr>
          <w:rFonts w:ascii="Times New Roman" w:hAnsi="Times New Roman" w:cs="Times New Roman"/>
          <w:sz w:val="28"/>
          <w:szCs w:val="28"/>
          <w:lang w:eastAsia="ru-RU"/>
        </w:rPr>
        <w:t>- 2016 год – отобрано 24 пробы, из них нестандартных - 0;</w:t>
      </w:r>
    </w:p>
    <w:p w:rsidR="00E96917" w:rsidRPr="006F4ADC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DC">
        <w:rPr>
          <w:rFonts w:ascii="Times New Roman" w:hAnsi="Times New Roman" w:cs="Times New Roman"/>
          <w:sz w:val="28"/>
          <w:szCs w:val="28"/>
          <w:lang w:eastAsia="ru-RU"/>
        </w:rPr>
        <w:t>- 2017 год – отобрано 130 проб, нестандартных 10 по показателям: цветность, перманганатная окисляемость, ОКБ в июне и августе;</w:t>
      </w:r>
    </w:p>
    <w:p w:rsidR="00E96917" w:rsidRDefault="00E96917" w:rsidP="00EE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DC">
        <w:rPr>
          <w:rFonts w:ascii="Times New Roman" w:hAnsi="Times New Roman" w:cs="Times New Roman"/>
          <w:sz w:val="28"/>
          <w:szCs w:val="28"/>
          <w:lang w:eastAsia="ru-RU"/>
        </w:rPr>
        <w:t>- 2018 год – отобрано всего 112 проб, из них нестандартных 2 в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4ADC">
        <w:rPr>
          <w:rFonts w:ascii="Times New Roman" w:hAnsi="Times New Roman" w:cs="Times New Roman"/>
          <w:sz w:val="28"/>
          <w:szCs w:val="28"/>
          <w:lang w:eastAsia="ru-RU"/>
        </w:rPr>
        <w:t>Тюбяй-Жархан по: железу во время техногенной аварии в августе и в сентябре.</w:t>
      </w:r>
    </w:p>
    <w:p w:rsidR="00E96917" w:rsidRPr="009A6C4F" w:rsidRDefault="00E96917" w:rsidP="009A6C4F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График</w:t>
      </w:r>
      <w:r w:rsidRPr="009A6C4F">
        <w:rPr>
          <w:rFonts w:ascii="Times New Roman" w:hAnsi="Times New Roman" w:cs="Times New Roman"/>
          <w:b/>
          <w:bCs/>
          <w:lang w:eastAsia="ru-RU"/>
        </w:rPr>
        <w:t>№4</w:t>
      </w:r>
    </w:p>
    <w:p w:rsidR="00E96917" w:rsidRPr="009A6C4F" w:rsidRDefault="00E96917" w:rsidP="009A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6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Поверхностный источник</w:t>
      </w:r>
    </w:p>
    <w:p w:rsidR="00E96917" w:rsidRPr="009A6C4F" w:rsidRDefault="00E96917" w:rsidP="009A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6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(Сунтарский район, река Вилюй)</w:t>
      </w:r>
    </w:p>
    <w:p w:rsidR="00E96917" w:rsidRPr="009A6C4F" w:rsidRDefault="00E96917" w:rsidP="009A6C4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A6C4F">
        <w:rPr>
          <w:rFonts w:ascii="Times New Roman" w:hAnsi="Times New Roman" w:cs="Times New Roman"/>
          <w:lang w:eastAsia="ru-RU"/>
        </w:rPr>
        <w:br w:type="textWrapping" w:clear="all"/>
      </w:r>
    </w:p>
    <w:p w:rsidR="00E96917" w:rsidRDefault="00E96917" w:rsidP="009A6C4F">
      <w:pPr>
        <w:spacing w:after="0" w:line="240" w:lineRule="auto"/>
        <w:jc w:val="center"/>
        <w:rPr>
          <w:lang w:eastAsia="ru-RU"/>
        </w:rPr>
      </w:pPr>
      <w:r w:rsidRPr="009A6C4F">
        <w:rPr>
          <w:rFonts w:eastAsia="Times New Roman" w:cs="Times New Roman"/>
          <w:lang w:eastAsia="ru-RU"/>
        </w:rPr>
        <w:object w:dxaOrig="7183" w:dyaOrig="4082">
          <v:shape id="_x0000_i1028" type="#_x0000_t75" style="width:359.25pt;height:204pt" o:ole="">
            <v:imagedata r:id="rId10" o:title=""/>
          </v:shape>
          <o:OLEObject Type="Embed" ProgID="Excel.Sheet.12" ShapeID="_x0000_i1028" DrawAspect="Content" ObjectID="_1638607297" r:id="rId11"/>
        </w:object>
      </w:r>
    </w:p>
    <w:p w:rsidR="00E96917" w:rsidRPr="009A6C4F" w:rsidRDefault="00E96917" w:rsidP="009A6C4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96917" w:rsidRDefault="00E96917" w:rsidP="00B36C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Таблица№3</w:t>
      </w:r>
    </w:p>
    <w:p w:rsidR="00E96917" w:rsidRPr="009A6C4F" w:rsidRDefault="00E96917" w:rsidP="009A6C4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Ind w:w="-106" w:type="dxa"/>
        <w:tblLook w:val="00A0"/>
      </w:tblPr>
      <w:tblGrid>
        <w:gridCol w:w="3068"/>
        <w:gridCol w:w="1358"/>
        <w:gridCol w:w="1358"/>
        <w:gridCol w:w="1358"/>
        <w:gridCol w:w="1358"/>
        <w:gridCol w:w="1354"/>
      </w:tblGrid>
      <w:tr w:rsidR="00E96917" w:rsidRPr="009A6C4F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96917" w:rsidRPr="009A6C4F">
        <w:trPr>
          <w:trHeight w:val="22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E96917" w:rsidRPr="009A6C4F">
        <w:trPr>
          <w:trHeight w:val="22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9A6C4F" w:rsidRDefault="00E96917" w:rsidP="009A6C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96917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на участке реки Вилюй в Сунтарском районе 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нестандартных проб по показателю железа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выявлено не было.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ревышение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нормативов 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наблюдалось только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показателям как цветность, перманганатная окисляемость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 и ОКБ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Однако,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после 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техногенной 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рии из 122 пробы 2 явились нестандартными 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содержанию м.к.</w:t>
      </w:r>
      <w:r w:rsidRPr="005F2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железа (таблица №3)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отрезке реки Вилюй, проходящей в 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Нюрбинском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 нестандартных проб колеблется от 1,6% - 6% (в 2014 и  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х) до 4,5 % в 2018 г. (график №5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B39">
        <w:rPr>
          <w:rFonts w:ascii="Times New Roman" w:hAnsi="Times New Roman" w:cs="Times New Roman"/>
          <w:sz w:val="28"/>
          <w:szCs w:val="28"/>
          <w:lang w:eastAsia="ru-RU"/>
        </w:rPr>
        <w:t>- 2014 год – отобрано 303 пробы, из них нестандартных 5 по показателям: цветность, мутность, ОКБ и ТКБ. Нестандартные пробы выявлены в майе и в июне;</w:t>
      </w: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B39">
        <w:rPr>
          <w:rFonts w:ascii="Times New Roman" w:hAnsi="Times New Roman" w:cs="Times New Roman"/>
          <w:sz w:val="28"/>
          <w:szCs w:val="28"/>
          <w:lang w:eastAsia="ru-RU"/>
        </w:rPr>
        <w:t>- 2015 год – отобрано 279 проб, из них нестандартных 7 по: цветности и  аммиаку. Нестандартные пробы выявлены в майе и в марте;</w:t>
      </w: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B39">
        <w:rPr>
          <w:rFonts w:ascii="Times New Roman" w:hAnsi="Times New Roman" w:cs="Times New Roman"/>
          <w:sz w:val="28"/>
          <w:szCs w:val="28"/>
          <w:lang w:eastAsia="ru-RU"/>
        </w:rPr>
        <w:t xml:space="preserve">- 2016 год – отобрано 385 проб, из них нестандартных 6 по: цветности выявлены в январе, марте, сентябре и в октябре, по ОМЧ – в августе. </w:t>
      </w:r>
    </w:p>
    <w:p w:rsidR="00E96917" w:rsidRPr="00A37B39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B39">
        <w:rPr>
          <w:rFonts w:ascii="Times New Roman" w:hAnsi="Times New Roman" w:cs="Times New Roman"/>
          <w:sz w:val="28"/>
          <w:szCs w:val="28"/>
          <w:lang w:eastAsia="ru-RU"/>
        </w:rPr>
        <w:t>- 2017 год – отобрано 122 пробы, нестандартных проб 7 по: цветности и мутности выявлены в январе, майе, июле и в ноябре;</w:t>
      </w:r>
    </w:p>
    <w:p w:rsidR="00E96917" w:rsidRDefault="00E96917" w:rsidP="00A3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B39">
        <w:rPr>
          <w:rFonts w:ascii="Times New Roman" w:hAnsi="Times New Roman" w:cs="Times New Roman"/>
          <w:sz w:val="28"/>
          <w:szCs w:val="28"/>
          <w:lang w:eastAsia="ru-RU"/>
        </w:rPr>
        <w:t>- 2018 год – отобрано 279 проб, из них нестандартных 12 по: ОКБ в январе, мутности в майе, июне и в июле, по аммиаку в июле, по железу во время техногенной аварии в августе и в сентябре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(таблица №4)</w:t>
      </w:r>
      <w:r w:rsidRPr="00A37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917" w:rsidRPr="00DE1386" w:rsidRDefault="00E96917" w:rsidP="00DE138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График</w:t>
      </w:r>
      <w:r w:rsidRPr="00DE1386">
        <w:rPr>
          <w:rFonts w:ascii="Times New Roman" w:hAnsi="Times New Roman" w:cs="Times New Roman"/>
          <w:b/>
          <w:bCs/>
          <w:lang w:eastAsia="ru-RU"/>
        </w:rPr>
        <w:t xml:space="preserve"> №5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E1386">
        <w:rPr>
          <w:rFonts w:ascii="Times New Roman" w:hAnsi="Times New Roman" w:cs="Times New Roman"/>
          <w:b/>
          <w:bCs/>
          <w:lang w:eastAsia="ru-RU"/>
        </w:rPr>
        <w:t>Поверхностный источник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E1386">
        <w:rPr>
          <w:rFonts w:ascii="Times New Roman" w:hAnsi="Times New Roman" w:cs="Times New Roman"/>
          <w:b/>
          <w:bCs/>
          <w:lang w:eastAsia="ru-RU"/>
        </w:rPr>
        <w:t>Нюрбинский район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E1386">
        <w:rPr>
          <w:rFonts w:ascii="Times New Roman" w:hAnsi="Times New Roman" w:cs="Times New Roman"/>
          <w:b/>
          <w:bCs/>
          <w:lang w:eastAsia="ru-RU"/>
        </w:rPr>
        <w:t>Рек. Вилюй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C5E21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5" o:spid="_x0000_i1029" type="#_x0000_t75" style="width:361.5pt;height:168.75pt;visibility:visible">
            <v:imagedata r:id="rId12" o:title=""/>
          </v:shape>
        </w:pict>
      </w:r>
    </w:p>
    <w:p w:rsidR="00E96917" w:rsidRDefault="00E96917" w:rsidP="00465C4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E13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Таблица№4</w:t>
      </w:r>
    </w:p>
    <w:p w:rsidR="00E96917" w:rsidRPr="00DE1386" w:rsidRDefault="00E96917" w:rsidP="00DE138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8"/>
        <w:gridCol w:w="1358"/>
        <w:gridCol w:w="1358"/>
        <w:gridCol w:w="1358"/>
        <w:gridCol w:w="1358"/>
        <w:gridCol w:w="1354"/>
      </w:tblGrid>
      <w:tr w:rsidR="00E96917" w:rsidRPr="00DE1386">
        <w:trPr>
          <w:trHeight w:val="225"/>
        </w:trPr>
        <w:tc>
          <w:tcPr>
            <w:tcW w:w="1557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96917" w:rsidRPr="00DE1386">
        <w:trPr>
          <w:trHeight w:val="225"/>
        </w:trPr>
        <w:tc>
          <w:tcPr>
            <w:tcW w:w="1557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E96917" w:rsidRPr="00DE1386">
        <w:trPr>
          <w:trHeight w:val="225"/>
        </w:trPr>
        <w:tc>
          <w:tcPr>
            <w:tcW w:w="1557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noWrap/>
            <w:vAlign w:val="bottom"/>
          </w:tcPr>
          <w:p w:rsidR="00E96917" w:rsidRPr="00DE1386" w:rsidRDefault="00E96917" w:rsidP="00DE13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E96917" w:rsidRDefault="00E96917" w:rsidP="00DE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E1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по Вилюйской группе районов и Мирнинскому району проводимый анализ лабораторных исследований поверхностных водоисточников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показал</w:t>
      </w: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, что с 2014 года и до «техногенной аварии» наблюдается наличие железа и превышение нормируемого показателя массовой концентрации ПДК в 0,5 раза в августе, сентябре 2018 года.  </w:t>
      </w:r>
    </w:p>
    <w:p w:rsidR="00E96917" w:rsidRPr="00D81869" w:rsidRDefault="00E96917" w:rsidP="00D8186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lang w:eastAsia="ru-RU"/>
        </w:rPr>
      </w:pPr>
      <w:r w:rsidRPr="00D81869">
        <w:rPr>
          <w:rFonts w:ascii="Times New Roman" w:hAnsi="Times New Roman" w:cs="Times New Roman"/>
          <w:b/>
          <w:bCs/>
          <w:lang w:eastAsia="ru-RU"/>
        </w:rPr>
        <w:t>График №6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E1386">
        <w:rPr>
          <w:rFonts w:ascii="Times New Roman" w:hAnsi="Times New Roman" w:cs="Times New Roman"/>
          <w:b/>
          <w:bCs/>
          <w:lang w:eastAsia="ru-RU"/>
        </w:rPr>
        <w:t>Содержание железа р. Вилюй</w:t>
      </w:r>
    </w:p>
    <w:p w:rsidR="00E96917" w:rsidRPr="00DE1386" w:rsidRDefault="00E96917" w:rsidP="00DE138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96917" w:rsidRPr="00DE1386" w:rsidRDefault="00E96917" w:rsidP="00DE13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BC5E21">
        <w:rPr>
          <w:rFonts w:ascii="Times New Roman" w:hAnsi="Times New Roman" w:cs="Times New Roman"/>
          <w:noProof/>
          <w:lang w:eastAsia="ru-RU"/>
        </w:rPr>
        <w:pict>
          <v:shape id="Рисунок 7" o:spid="_x0000_i1030" type="#_x0000_t75" style="width:441pt;height:162.75pt;visibility:visible">
            <v:imagedata r:id="rId13" o:title="" cropbottom="-33f"/>
          </v:shape>
        </w:pict>
      </w:r>
    </w:p>
    <w:p w:rsidR="00E96917" w:rsidRDefault="00E96917" w:rsidP="005A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DE1386" w:rsidRDefault="00E96917" w:rsidP="005A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Для сравнения были взяты исследовани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поверхностных проб воды с р.</w:t>
      </w: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 Вилюй и с протоки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386">
        <w:rPr>
          <w:rFonts w:ascii="Times New Roman" w:hAnsi="Times New Roman" w:cs="Times New Roman"/>
          <w:sz w:val="28"/>
          <w:szCs w:val="28"/>
          <w:lang w:eastAsia="ru-RU"/>
        </w:rPr>
        <w:t>Вилюй. Анализ показал, что содержание железа в воде пропорционально повышается на протяжении пятилетнего периода, достигая максимума в период «аварии».</w:t>
      </w:r>
    </w:p>
    <w:p w:rsidR="00E96917" w:rsidRPr="00DE1386" w:rsidRDefault="00E96917" w:rsidP="005A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С 2015 года наблюдается стойкая тенденция превышения показателей мутности и цветности в системах хозяйственно-питьевого водоснабжения на водоочистных сооружениях, а в период техногенной аварии превышение их, ещё в 2 раза. </w:t>
      </w:r>
    </w:p>
    <w:p w:rsidR="00E96917" w:rsidRPr="00DE1386" w:rsidRDefault="00E96917" w:rsidP="00DE13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E96917" w:rsidRDefault="00E96917" w:rsidP="005A16F7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96917" w:rsidRDefault="00E96917" w:rsidP="005A16F7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96917" w:rsidRDefault="00E96917" w:rsidP="005A16F7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96917" w:rsidRDefault="00E96917" w:rsidP="005A16F7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96917" w:rsidRPr="00D81869" w:rsidRDefault="00E96917" w:rsidP="00D8186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lang w:eastAsia="ru-RU"/>
        </w:rPr>
      </w:pPr>
      <w:r w:rsidRPr="00D81869">
        <w:rPr>
          <w:rFonts w:ascii="Times New Roman" w:hAnsi="Times New Roman" w:cs="Times New Roman"/>
          <w:b/>
          <w:bCs/>
          <w:lang w:eastAsia="ru-RU"/>
        </w:rPr>
        <w:t>График №</w:t>
      </w:r>
      <w:r>
        <w:rPr>
          <w:rFonts w:ascii="Times New Roman" w:hAnsi="Times New Roman" w:cs="Times New Roman"/>
          <w:b/>
          <w:bCs/>
          <w:lang w:eastAsia="ru-RU"/>
        </w:rPr>
        <w:t>7</w:t>
      </w:r>
    </w:p>
    <w:p w:rsidR="00E96917" w:rsidRDefault="00E96917" w:rsidP="005A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E21">
        <w:rPr>
          <w:noProof/>
          <w:lang w:eastAsia="ru-RU"/>
        </w:rPr>
        <w:pict>
          <v:shape id="Рисунок 6" o:spid="_x0000_i1031" type="#_x0000_t75" style="width:439.5pt;height:158.25pt;visibility:visible">
            <v:imagedata r:id="rId14" o:title=""/>
          </v:shape>
        </w:pict>
      </w:r>
    </w:p>
    <w:p w:rsidR="00E96917" w:rsidRPr="00DE1386" w:rsidRDefault="00E96917" w:rsidP="005A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>Анализ лабораторного мониторинга работы водоочистных сооружений до очистки и после очистки во время «аварии» показал малую эффективность очистки воды в процессе водоподготовки на ВОС,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цветности уменьшались только на 2 градуса с 300 до 298 градусов,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 железа с 1,4 до 1,2 мг/дм³.</w:t>
      </w: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Pr="00DE1386" w:rsidRDefault="00E96917" w:rsidP="005A4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917" w:rsidRDefault="00E96917" w:rsidP="00465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>. Лабораторный мониторинг проб почвы</w:t>
      </w:r>
    </w:p>
    <w:p w:rsidR="00E96917" w:rsidRDefault="00E96917" w:rsidP="00624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Помимо лабораторного мониторинга за источниками водоснабжения, в Республике Саха (Якутия) проводится социально-гигиенический мониторинг проб почвы. 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в Вилюйском районе за последние пять лет неудовлетворительных проб почвы зарегистрировано не было: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2014 год – отобрана 61 проба, из них 6 проб для исследований по микробиологическим показателям, 6 - санитарно-химическим, 12 – паразитологическим и 37- радиологическим;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- 2015 год – отобрано 40 проб почвы, из них 18 проб для исследований по микробиологическим показателям, 12 – паразитологическим и 10 проб по радиологическим;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- 2016 год – отобрана 61 проба, из них 20 проб для исследований по микробиологическим показателям, 10 проб – санитарно-химическим, 21 проба – паразитологическим и 10 – радиологическим;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- 2017 год – отобрано 45 проб, из них 15 проб для исследований по микробиологическим показателям и по 10 проб для санитарно-химических, паразитологических и радиологических исследований;</w:t>
      </w:r>
    </w:p>
    <w:p w:rsidR="00E96917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- 2018 год – отобрано 22 пробы, из них 3 пробы для микробиологических исследований, 2 – санитарно-химических, 7 – паразитологических и 10 – радиологических (таблица №5)</w:t>
      </w:r>
    </w:p>
    <w:p w:rsidR="00E96917" w:rsidRDefault="00E96917" w:rsidP="00E07ED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№ 5.</w:t>
      </w:r>
    </w:p>
    <w:tbl>
      <w:tblPr>
        <w:tblW w:w="11165" w:type="dxa"/>
        <w:tblInd w:w="-106" w:type="dxa"/>
        <w:tblLook w:val="00A0"/>
      </w:tblPr>
      <w:tblGrid>
        <w:gridCol w:w="696"/>
        <w:gridCol w:w="1397"/>
        <w:gridCol w:w="1276"/>
        <w:gridCol w:w="1431"/>
        <w:gridCol w:w="1262"/>
        <w:gridCol w:w="1418"/>
        <w:gridCol w:w="1276"/>
        <w:gridCol w:w="1147"/>
        <w:gridCol w:w="1262"/>
      </w:tblGrid>
      <w:tr w:rsidR="00E96917" w:rsidRPr="00E07ED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исследовано проб почвы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917" w:rsidRPr="00E07ED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Санитарно-химические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E0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E0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E07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6917" w:rsidRDefault="00E96917" w:rsidP="00563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Верхневилюйском районе за отчетный период было отобрано 49 проб почвы, нестандартных проб зарегистрировано не было (таблица №6).</w:t>
      </w:r>
    </w:p>
    <w:p w:rsidR="00E96917" w:rsidRDefault="00E96917" w:rsidP="0013638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№ 6.</w:t>
      </w:r>
    </w:p>
    <w:tbl>
      <w:tblPr>
        <w:tblW w:w="11165" w:type="dxa"/>
        <w:tblInd w:w="-106" w:type="dxa"/>
        <w:tblLook w:val="00A0"/>
      </w:tblPr>
      <w:tblGrid>
        <w:gridCol w:w="696"/>
        <w:gridCol w:w="1397"/>
        <w:gridCol w:w="1276"/>
        <w:gridCol w:w="1431"/>
        <w:gridCol w:w="1262"/>
        <w:gridCol w:w="1418"/>
        <w:gridCol w:w="1276"/>
        <w:gridCol w:w="1147"/>
        <w:gridCol w:w="1262"/>
      </w:tblGrid>
      <w:tr w:rsidR="00E96917" w:rsidRPr="00E07ED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исследовано проб почвы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917" w:rsidRPr="00E07ED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Санитарно-химические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6917" w:rsidRDefault="00E96917" w:rsidP="00563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Нюрбинском районе с 2014 года по 2018 год было отобрано 96 проб, неудовлетворительных проб  почвы также зарегистрировано не было (таблица №7).</w:t>
      </w:r>
    </w:p>
    <w:p w:rsidR="00E96917" w:rsidRDefault="00E96917" w:rsidP="00A970D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№ 7.</w:t>
      </w:r>
    </w:p>
    <w:tbl>
      <w:tblPr>
        <w:tblW w:w="11165" w:type="dxa"/>
        <w:tblInd w:w="-106" w:type="dxa"/>
        <w:tblLook w:val="00A0"/>
      </w:tblPr>
      <w:tblGrid>
        <w:gridCol w:w="696"/>
        <w:gridCol w:w="1397"/>
        <w:gridCol w:w="1276"/>
        <w:gridCol w:w="1431"/>
        <w:gridCol w:w="1262"/>
        <w:gridCol w:w="1418"/>
        <w:gridCol w:w="1276"/>
        <w:gridCol w:w="1147"/>
        <w:gridCol w:w="1262"/>
      </w:tblGrid>
      <w:tr w:rsidR="00E96917" w:rsidRPr="00E07ED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исследовано проб почвы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917" w:rsidRPr="00E07ED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Санитарно-химические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6917" w:rsidRDefault="00E96917" w:rsidP="00563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Сунтарском районе в 2014 году было отобрано только 2 пробы для санитарно-химических исследований, в 2015 году пробы почвы отобраны не были, в 2016 году отобраны 2 пробы для микробиологических исследований, в 2017 году отобраны по 2 пробы для микробиологических и паразитологических исследований, в 2018 году отобраны 3 пробы для микробиологических исследований. За отчетный период нестандартных проб не выявлено (таблица № 8).</w:t>
      </w:r>
      <w:bookmarkStart w:id="0" w:name="_GoBack"/>
      <w:bookmarkEnd w:id="0"/>
    </w:p>
    <w:p w:rsidR="00E96917" w:rsidRDefault="00E96917" w:rsidP="005631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№ 8.</w:t>
      </w:r>
    </w:p>
    <w:tbl>
      <w:tblPr>
        <w:tblW w:w="11165" w:type="dxa"/>
        <w:tblInd w:w="-106" w:type="dxa"/>
        <w:tblLook w:val="00A0"/>
      </w:tblPr>
      <w:tblGrid>
        <w:gridCol w:w="696"/>
        <w:gridCol w:w="1397"/>
        <w:gridCol w:w="1276"/>
        <w:gridCol w:w="1431"/>
        <w:gridCol w:w="1262"/>
        <w:gridCol w:w="1418"/>
        <w:gridCol w:w="1276"/>
        <w:gridCol w:w="1147"/>
        <w:gridCol w:w="1262"/>
      </w:tblGrid>
      <w:tr w:rsidR="00E96917" w:rsidRPr="00E07ED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исследовано проб почвы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917" w:rsidRPr="00E07ED4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Санитарно-химические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Паразито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гические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17" w:rsidRPr="00E07ED4" w:rsidRDefault="00E96917" w:rsidP="00B2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неуд.проб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1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6917" w:rsidRPr="00E07ED4">
        <w:trPr>
          <w:trHeight w:val="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17" w:rsidRPr="00E07ED4" w:rsidRDefault="00E96917" w:rsidP="00B2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917" w:rsidRPr="00E07ED4" w:rsidRDefault="00E96917" w:rsidP="00B24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6917" w:rsidRPr="00465C42" w:rsidRDefault="00E96917" w:rsidP="00963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70C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Заболеваемость населения Вилюйской группы районов болезнями системы кровообращения, органов пищеварения, мочеполовой, костно-мышечной систем</w:t>
      </w:r>
    </w:p>
    <w:p w:rsidR="00E96917" w:rsidRPr="00BD38DA" w:rsidRDefault="00E96917" w:rsidP="00BD3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График №8. Заболеваемость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населения Вилюйской группы районов болезнями системы кровообращения</w:t>
      </w:r>
    </w:p>
    <w:p w:rsidR="00E96917" w:rsidRDefault="00E96917" w:rsidP="00570C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2F5">
        <w:rPr>
          <w:noProof/>
          <w:lang w:eastAsia="ru-RU"/>
        </w:rPr>
        <w:object w:dxaOrig="9668" w:dyaOrig="7633">
          <v:shape id="Диаграмма 3" o:spid="_x0000_i1032" type="#_x0000_t75" style="width:483.75pt;height:381.75pt;visibility:visible" o:ole="">
            <v:imagedata r:id="rId15" o:title="" cropbottom="-9f"/>
            <o:lock v:ext="edit" aspectratio="f"/>
          </v:shape>
          <o:OLEObject Type="Embed" ProgID="Excel.Chart.8" ShapeID="Диаграмма 3" DrawAspect="Content" ObjectID="_1638607298" r:id="rId16"/>
        </w:object>
      </w:r>
    </w:p>
    <w:p w:rsidR="00E96917" w:rsidRDefault="00E96917" w:rsidP="0057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Как видно из графика № 8, в Верхневилюйском районе за последние пять лет, заболеваемость населения болезнями системы кровообращения остается примерно на одинаковом уровне.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Спад заболеваемости отмечается в Вилюйском и Нюрбинском районах. В данных районах в 2018 году заболеваемость снизилась на 6,45 % и 20,76% соответственно. А в Сунтарском районе в 2018 году заболеваемость населения болезнями системы кровообращения увеличилась на 7,25%.</w:t>
      </w:r>
    </w:p>
    <w:p w:rsidR="00E96917" w:rsidRDefault="00E96917" w:rsidP="0057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57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883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Заболеваемость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населения Вилюйской группы районов болезнями органов пищеварения</w:t>
      </w:r>
    </w:p>
    <w:p w:rsidR="00E96917" w:rsidRPr="00BD38DA" w:rsidRDefault="00E96917" w:rsidP="00756C95">
      <w:pPr>
        <w:spacing w:after="0" w:line="360" w:lineRule="auto"/>
        <w:ind w:right="56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2F5">
        <w:rPr>
          <w:noProof/>
          <w:lang w:eastAsia="ru-RU"/>
        </w:rPr>
        <w:object w:dxaOrig="9678" w:dyaOrig="8554">
          <v:shape id="Диаграмма 9" o:spid="_x0000_i1033" type="#_x0000_t75" style="width:483.75pt;height:427.5pt;visibility:visible" o:ole="">
            <v:imagedata r:id="rId17" o:title=""/>
            <o:lock v:ext="edit" aspectratio="f"/>
          </v:shape>
          <o:OLEObject Type="Embed" ProgID="Excel.Chart.8" ShapeID="Диаграмма 9" DrawAspect="Content" ObjectID="_1638607299" r:id="rId18"/>
        </w:object>
      </w:r>
    </w:p>
    <w:p w:rsidR="00E96917" w:rsidRDefault="00E96917" w:rsidP="00B24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Заболеваемость населения болезнями органов пищеварения в Верхневилюйском, Вилюйском и Нюрбинском районах с 2014 по 2017 год сокращалась, однако, в 2018 году по сравнению с прошлогодним показателем увеличилась на 7,2%, 39,8% и 20,5% соответственно. Заболеваемость населения болезнями органов пищеварения в Сунтарском районе за последние пять лет держится примерно на одинаковом уровне с повышением показателя в 2018 году на 6,1% (график №9). </w:t>
      </w: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544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Заболеваемость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населения Вилюйской группы районов болезнями мочеполовой системы </w:t>
      </w:r>
    </w:p>
    <w:p w:rsidR="00E96917" w:rsidRDefault="00E96917" w:rsidP="00780A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2F5">
        <w:rPr>
          <w:noProof/>
          <w:lang w:eastAsia="ru-RU"/>
        </w:rPr>
        <w:object w:dxaOrig="9678" w:dyaOrig="8497">
          <v:shape id="Диаграмма 10" o:spid="_x0000_i1034" type="#_x0000_t75" style="width:483.75pt;height:424.5pt;visibility:visible" o:ole="">
            <v:imagedata r:id="rId19" o:title="" cropbottom="-15f"/>
            <o:lock v:ext="edit" aspectratio="f"/>
          </v:shape>
          <o:OLEObject Type="Embed" ProgID="Excel.Chart.8" ShapeID="Диаграмма 10" DrawAspect="Content" ObjectID="_1638607300" r:id="rId20"/>
        </w:object>
      </w: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видно из графика № 10, в Вилюйском, Нюрбинском, Сунтарском районах с 2014 года отмечается четкая тенденция снижения заболеваемости населения болезнями мочеполовой системы. Заболеваемость за пять лет снизилась на 45,1%, 48,7% и 22,9% соответственно. В Верхневилюйском районе заболеваемость населения болезнями мочеполовой системы держится примерно на одинаковом уровне с повышением показателя в 2018 году на 6,8%.</w:t>
      </w: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1C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1172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D38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Заболеваемость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населения Вилюйской группы районов болезнями костно-мышечной системы </w:t>
      </w:r>
    </w:p>
    <w:p w:rsidR="00E96917" w:rsidRDefault="00E96917" w:rsidP="000D1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2F5">
        <w:rPr>
          <w:noProof/>
          <w:lang w:eastAsia="ru-RU"/>
        </w:rPr>
        <w:object w:dxaOrig="9678" w:dyaOrig="8631">
          <v:shape id="Диаграмма 11" o:spid="_x0000_i1035" type="#_x0000_t75" style="width:483.75pt;height:431.25pt;visibility:visible" o:ole="">
            <v:imagedata r:id="rId21" o:title="" cropbottom="-8f"/>
            <o:lock v:ext="edit" aspectratio="f"/>
          </v:shape>
          <o:OLEObject Type="Embed" ProgID="Excel.Chart.8" ShapeID="Диаграмма 11" DrawAspect="Content" ObjectID="_1638607301" r:id="rId22"/>
        </w:object>
      </w:r>
    </w:p>
    <w:p w:rsidR="00E96917" w:rsidRDefault="00E96917" w:rsidP="000D1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Верхневилюйском районе с 2014 года по 2016 год показатель заболеваемости населения болезнями костно-мышечной системы снизился на 57,5%, а с 2017 года увеличивался и в 2018 году превысил показатель 2016 года на 45,9%;</w:t>
      </w: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Вилюйском районе с 2014 года по 2016 год показатель заболеваемости населения болезнями костно-мышечной системы держался примерно на одинаковом уровне. В 2017 году произошел резкий спад заболеваемости на 44,6%. в 2018 году превысил прошлогодний показатель на 15,2%;</w:t>
      </w: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Нюрбинском районе с 2014 года о</w:t>
      </w:r>
      <w:r w:rsidRPr="0083732C">
        <w:rPr>
          <w:rFonts w:ascii="Times New Roman" w:hAnsi="Times New Roman" w:cs="Times New Roman"/>
          <w:sz w:val="28"/>
          <w:szCs w:val="28"/>
          <w:lang w:eastAsia="ru-RU"/>
        </w:rPr>
        <w:t>тмечается четкая тенденция снижения заболеваемости населения болезнями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костно-мышечной системы. Заболеваемость за последние пять лет снизилась на 48,1%;</w:t>
      </w: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Сунтарском районе показатель заболеваемости, после спада в 2015, 2016, 2017 годах, увеличился в 2018 году на 23,5%, при этом, обогнав уровень заболеваемости в 2014 году на 1,2% (график № 11).</w:t>
      </w: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D037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917" w:rsidRDefault="00E96917" w:rsidP="00683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5D8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E96917" w:rsidRPr="006835D8" w:rsidRDefault="00E96917" w:rsidP="006835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5D8">
        <w:rPr>
          <w:rFonts w:ascii="Times New Roman" w:hAnsi="Times New Roman" w:cs="Times New Roman"/>
          <w:sz w:val="28"/>
          <w:szCs w:val="28"/>
          <w:lang w:eastAsia="ru-RU"/>
        </w:rPr>
        <w:t>Отчётная форма № 12 «Сведения о числе заболеваний, зарегистрированных у пациентов, проживающих в районе обслуживания медицинских организаций», представленная Якутским республиканским медицинским инфо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рмационно-аналитическим центром;</w:t>
      </w:r>
    </w:p>
    <w:p w:rsidR="00E96917" w:rsidRDefault="00E96917" w:rsidP="006835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35D8">
        <w:rPr>
          <w:rFonts w:ascii="Times New Roman" w:hAnsi="Times New Roman" w:cs="Times New Roman"/>
          <w:sz w:val="28"/>
          <w:szCs w:val="28"/>
          <w:lang w:eastAsia="ru-RU"/>
        </w:rPr>
        <w:t>атериалы доклада Министерства охраны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ироды Республики Саха (Якутия);</w:t>
      </w:r>
    </w:p>
    <w:p w:rsidR="00E96917" w:rsidRPr="006835D8" w:rsidRDefault="00E96917" w:rsidP="006835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835D8">
        <w:rPr>
          <w:rFonts w:ascii="Times New Roman" w:hAnsi="Times New Roman" w:cs="Times New Roman"/>
          <w:sz w:val="28"/>
          <w:szCs w:val="28"/>
          <w:lang w:eastAsia="ru-RU"/>
        </w:rPr>
        <w:t xml:space="preserve">абораторные исследования Центра гигиены и эпидемиологии.   </w:t>
      </w:r>
    </w:p>
    <w:sectPr w:rsidR="00E96917" w:rsidRPr="006835D8" w:rsidSect="00E07ED4">
      <w:headerReference w:type="default" r:id="rId23"/>
      <w:footerReference w:type="default" r:id="rId2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17" w:rsidRDefault="00E96917" w:rsidP="005C62A4">
      <w:pPr>
        <w:spacing w:after="0" w:line="240" w:lineRule="auto"/>
      </w:pPr>
      <w:r>
        <w:separator/>
      </w:r>
    </w:p>
  </w:endnote>
  <w:endnote w:type="continuationSeparator" w:id="0">
    <w:p w:rsidR="00E96917" w:rsidRDefault="00E96917" w:rsidP="005C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17" w:rsidRDefault="00E9691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96917" w:rsidRDefault="00E96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17" w:rsidRDefault="00E96917" w:rsidP="005C62A4">
      <w:pPr>
        <w:spacing w:after="0" w:line="240" w:lineRule="auto"/>
      </w:pPr>
      <w:r>
        <w:separator/>
      </w:r>
    </w:p>
  </w:footnote>
  <w:footnote w:type="continuationSeparator" w:id="0">
    <w:p w:rsidR="00E96917" w:rsidRDefault="00E96917" w:rsidP="005C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17" w:rsidRPr="005C62A4" w:rsidRDefault="00E96917" w:rsidP="005C62A4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C7B"/>
    <w:multiLevelType w:val="hybridMultilevel"/>
    <w:tmpl w:val="02E45CBE"/>
    <w:lvl w:ilvl="0" w:tplc="450E9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442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FF02F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38D7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5802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04E95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C847E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6921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29421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78F637B0"/>
    <w:multiLevelType w:val="hybridMultilevel"/>
    <w:tmpl w:val="6056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12"/>
    <w:rsid w:val="00002938"/>
    <w:rsid w:val="000324D5"/>
    <w:rsid w:val="0005157F"/>
    <w:rsid w:val="000D1C6E"/>
    <w:rsid w:val="000E0466"/>
    <w:rsid w:val="00106FD3"/>
    <w:rsid w:val="0011728F"/>
    <w:rsid w:val="001173D3"/>
    <w:rsid w:val="00122016"/>
    <w:rsid w:val="00136386"/>
    <w:rsid w:val="001367BF"/>
    <w:rsid w:val="00152830"/>
    <w:rsid w:val="00156F73"/>
    <w:rsid w:val="001C62C4"/>
    <w:rsid w:val="001D7D00"/>
    <w:rsid w:val="00204C7A"/>
    <w:rsid w:val="00230EF0"/>
    <w:rsid w:val="002652E2"/>
    <w:rsid w:val="00287C0F"/>
    <w:rsid w:val="003A6AEC"/>
    <w:rsid w:val="003E7F36"/>
    <w:rsid w:val="00402188"/>
    <w:rsid w:val="00412D4F"/>
    <w:rsid w:val="00465C42"/>
    <w:rsid w:val="00472586"/>
    <w:rsid w:val="004A2BCA"/>
    <w:rsid w:val="004C5B2D"/>
    <w:rsid w:val="00520661"/>
    <w:rsid w:val="00550236"/>
    <w:rsid w:val="00560AA2"/>
    <w:rsid w:val="00563109"/>
    <w:rsid w:val="00563DEE"/>
    <w:rsid w:val="00570CD2"/>
    <w:rsid w:val="005A16F7"/>
    <w:rsid w:val="005A4313"/>
    <w:rsid w:val="005B3F72"/>
    <w:rsid w:val="005C2AFA"/>
    <w:rsid w:val="005C62A4"/>
    <w:rsid w:val="005E630A"/>
    <w:rsid w:val="005F164C"/>
    <w:rsid w:val="005F2C5C"/>
    <w:rsid w:val="00624B7F"/>
    <w:rsid w:val="00654912"/>
    <w:rsid w:val="006835D8"/>
    <w:rsid w:val="006A7851"/>
    <w:rsid w:val="006F4ADC"/>
    <w:rsid w:val="00754463"/>
    <w:rsid w:val="00756C95"/>
    <w:rsid w:val="00766EBF"/>
    <w:rsid w:val="00780ACC"/>
    <w:rsid w:val="007D71FF"/>
    <w:rsid w:val="007E3070"/>
    <w:rsid w:val="00835651"/>
    <w:rsid w:val="0083732C"/>
    <w:rsid w:val="00837A76"/>
    <w:rsid w:val="00854D0F"/>
    <w:rsid w:val="00863F1B"/>
    <w:rsid w:val="00880DF6"/>
    <w:rsid w:val="00882CC4"/>
    <w:rsid w:val="00883440"/>
    <w:rsid w:val="008B4748"/>
    <w:rsid w:val="008B4B1D"/>
    <w:rsid w:val="008C3235"/>
    <w:rsid w:val="008D1C6F"/>
    <w:rsid w:val="008E3BF3"/>
    <w:rsid w:val="008F10D9"/>
    <w:rsid w:val="00906CED"/>
    <w:rsid w:val="00963D3F"/>
    <w:rsid w:val="00970DA5"/>
    <w:rsid w:val="0098345E"/>
    <w:rsid w:val="009842F5"/>
    <w:rsid w:val="009A48FC"/>
    <w:rsid w:val="009A6C4F"/>
    <w:rsid w:val="009C3BBA"/>
    <w:rsid w:val="00A028C2"/>
    <w:rsid w:val="00A0425D"/>
    <w:rsid w:val="00A17813"/>
    <w:rsid w:val="00A37B39"/>
    <w:rsid w:val="00A47710"/>
    <w:rsid w:val="00A970DF"/>
    <w:rsid w:val="00A9731D"/>
    <w:rsid w:val="00AA2717"/>
    <w:rsid w:val="00AD4AF1"/>
    <w:rsid w:val="00AE3A89"/>
    <w:rsid w:val="00B11F96"/>
    <w:rsid w:val="00B17CE0"/>
    <w:rsid w:val="00B246AF"/>
    <w:rsid w:val="00B36CEC"/>
    <w:rsid w:val="00B93F44"/>
    <w:rsid w:val="00BA1CDE"/>
    <w:rsid w:val="00BB1B5F"/>
    <w:rsid w:val="00BC5E21"/>
    <w:rsid w:val="00BD38DA"/>
    <w:rsid w:val="00BF2491"/>
    <w:rsid w:val="00C610CD"/>
    <w:rsid w:val="00C72F87"/>
    <w:rsid w:val="00C753A9"/>
    <w:rsid w:val="00CC0C0B"/>
    <w:rsid w:val="00CC29AD"/>
    <w:rsid w:val="00CC5DEF"/>
    <w:rsid w:val="00CF0840"/>
    <w:rsid w:val="00D03714"/>
    <w:rsid w:val="00D54443"/>
    <w:rsid w:val="00D6574E"/>
    <w:rsid w:val="00D81869"/>
    <w:rsid w:val="00D87ECC"/>
    <w:rsid w:val="00DE1386"/>
    <w:rsid w:val="00DE3FEF"/>
    <w:rsid w:val="00E07ED4"/>
    <w:rsid w:val="00E13FFB"/>
    <w:rsid w:val="00E17B32"/>
    <w:rsid w:val="00E26D0E"/>
    <w:rsid w:val="00E417CE"/>
    <w:rsid w:val="00E60E7C"/>
    <w:rsid w:val="00E821B7"/>
    <w:rsid w:val="00E94D29"/>
    <w:rsid w:val="00E96917"/>
    <w:rsid w:val="00EE3348"/>
    <w:rsid w:val="00F13E0B"/>
    <w:rsid w:val="00F278AD"/>
    <w:rsid w:val="00F3250D"/>
    <w:rsid w:val="00F64067"/>
    <w:rsid w:val="00FB1066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B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106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1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0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2A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2A4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6835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709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__________Microsoft_Office_Excel2.xls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1.xls"/><Relationship Id="rId20" Type="http://schemas.openxmlformats.org/officeDocument/2006/relationships/oleObject" Target="embeddings/__________Microsoft_Office_Excel3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Excel_20071.xlsx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__________Microsoft_Office_Excel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3594</TotalTime>
  <Pages>18</Pages>
  <Words>2251</Words>
  <Characters>12832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Dyаkon</cp:lastModifiedBy>
  <cp:revision>76</cp:revision>
  <cp:lastPrinted>2019-12-02T06:14:00Z</cp:lastPrinted>
  <dcterms:created xsi:type="dcterms:W3CDTF">2019-03-27T05:49:00Z</dcterms:created>
  <dcterms:modified xsi:type="dcterms:W3CDTF">2019-12-23T02:55:00Z</dcterms:modified>
</cp:coreProperties>
</file>