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50" w:rsidRPr="00757338" w:rsidRDefault="002A0450" w:rsidP="0075642F">
      <w:pPr>
        <w:spacing w:line="360" w:lineRule="auto"/>
        <w:jc w:val="center"/>
        <w:rPr>
          <w:b/>
          <w:sz w:val="28"/>
        </w:rPr>
      </w:pPr>
      <w:r w:rsidRPr="00757338">
        <w:rPr>
          <w:b/>
          <w:sz w:val="28"/>
        </w:rPr>
        <w:t>Управление Федеральной службы по надзору в сфере защиты прав потребителей и благополучия человека по Республике Саха (Якутия)</w:t>
      </w:r>
    </w:p>
    <w:p w:rsidR="009B734D" w:rsidRPr="00757338" w:rsidRDefault="009B734D" w:rsidP="0075642F">
      <w:pPr>
        <w:spacing w:line="360" w:lineRule="auto"/>
        <w:jc w:val="center"/>
        <w:rPr>
          <w:b/>
          <w:sz w:val="28"/>
        </w:rPr>
      </w:pPr>
    </w:p>
    <w:p w:rsidR="00584C4E" w:rsidRPr="00757338" w:rsidRDefault="00584C4E" w:rsidP="0075642F">
      <w:pPr>
        <w:spacing w:line="360" w:lineRule="auto"/>
        <w:jc w:val="center"/>
        <w:rPr>
          <w:b/>
          <w:sz w:val="28"/>
        </w:rPr>
      </w:pPr>
      <w:r w:rsidRPr="00757338">
        <w:rPr>
          <w:b/>
          <w:sz w:val="28"/>
        </w:rPr>
        <w:t xml:space="preserve">Федеральное бюджетное учреждение </w:t>
      </w:r>
      <w:r w:rsidR="009B734D" w:rsidRPr="00757338">
        <w:rPr>
          <w:b/>
          <w:sz w:val="28"/>
        </w:rPr>
        <w:t>здравоохранение</w:t>
      </w:r>
      <w:r w:rsidRPr="00757338">
        <w:rPr>
          <w:b/>
          <w:sz w:val="28"/>
        </w:rPr>
        <w:t xml:space="preserve"> </w:t>
      </w:r>
      <w:r w:rsidR="009B734D" w:rsidRPr="00757338">
        <w:rPr>
          <w:b/>
          <w:sz w:val="28"/>
        </w:rPr>
        <w:t>«Центр гигиены и эпидемиологии в Республике Саха (Якутия)»</w:t>
      </w:r>
    </w:p>
    <w:p w:rsidR="002A0450" w:rsidRPr="000664BC" w:rsidRDefault="002A0450" w:rsidP="0075642F">
      <w:pPr>
        <w:spacing w:line="360" w:lineRule="auto"/>
        <w:ind w:left="283"/>
        <w:jc w:val="both"/>
      </w:pPr>
    </w:p>
    <w:p w:rsidR="002A0450" w:rsidRPr="000664BC" w:rsidRDefault="002A0450" w:rsidP="0075642F">
      <w:pPr>
        <w:spacing w:line="360" w:lineRule="auto"/>
        <w:ind w:left="283"/>
        <w:jc w:val="both"/>
      </w:pPr>
    </w:p>
    <w:p w:rsidR="002A0450" w:rsidRPr="000664BC" w:rsidRDefault="002A0450" w:rsidP="0075642F">
      <w:pPr>
        <w:spacing w:line="360" w:lineRule="auto"/>
        <w:ind w:left="283"/>
        <w:jc w:val="both"/>
      </w:pPr>
    </w:p>
    <w:p w:rsidR="002A0450" w:rsidRPr="000664BC" w:rsidRDefault="002A0450" w:rsidP="0075642F">
      <w:pPr>
        <w:spacing w:line="360" w:lineRule="auto"/>
        <w:ind w:left="283"/>
        <w:jc w:val="both"/>
      </w:pPr>
    </w:p>
    <w:p w:rsidR="002A0450" w:rsidRDefault="002A0450" w:rsidP="0075642F">
      <w:pPr>
        <w:spacing w:line="360" w:lineRule="auto"/>
        <w:ind w:left="283"/>
        <w:jc w:val="both"/>
      </w:pPr>
    </w:p>
    <w:p w:rsidR="0075642F" w:rsidRDefault="0075642F" w:rsidP="0075642F">
      <w:pPr>
        <w:spacing w:line="360" w:lineRule="auto"/>
        <w:ind w:left="283"/>
        <w:jc w:val="both"/>
      </w:pPr>
    </w:p>
    <w:p w:rsidR="0075642F" w:rsidRDefault="0075642F" w:rsidP="0075642F">
      <w:pPr>
        <w:spacing w:line="360" w:lineRule="auto"/>
        <w:ind w:left="283"/>
        <w:jc w:val="both"/>
      </w:pPr>
    </w:p>
    <w:p w:rsidR="0075642F" w:rsidRPr="000664BC" w:rsidRDefault="0075642F" w:rsidP="0075642F">
      <w:pPr>
        <w:spacing w:line="360" w:lineRule="auto"/>
        <w:ind w:left="283"/>
        <w:jc w:val="both"/>
      </w:pPr>
    </w:p>
    <w:p w:rsidR="002A0450" w:rsidRPr="007357C3" w:rsidRDefault="002A0450" w:rsidP="0075642F">
      <w:pPr>
        <w:spacing w:line="360" w:lineRule="auto"/>
        <w:ind w:left="283"/>
        <w:jc w:val="both"/>
        <w:rPr>
          <w:sz w:val="28"/>
        </w:rPr>
      </w:pPr>
    </w:p>
    <w:p w:rsidR="002A0450" w:rsidRPr="00757338" w:rsidRDefault="002A0450" w:rsidP="0075642F">
      <w:pPr>
        <w:spacing w:line="360" w:lineRule="auto"/>
        <w:ind w:left="283"/>
        <w:jc w:val="center"/>
        <w:rPr>
          <w:b/>
          <w:sz w:val="28"/>
        </w:rPr>
      </w:pPr>
      <w:r w:rsidRPr="00757338">
        <w:rPr>
          <w:b/>
          <w:sz w:val="28"/>
        </w:rPr>
        <w:t>ИНФОРМАЦИОННЫЙ БЮЛЛЕТЕНЬ</w:t>
      </w:r>
    </w:p>
    <w:p w:rsidR="002A0450" w:rsidRPr="00757338" w:rsidRDefault="002A0450" w:rsidP="0075642F">
      <w:pPr>
        <w:spacing w:line="360" w:lineRule="auto"/>
        <w:ind w:left="283"/>
        <w:jc w:val="center"/>
        <w:rPr>
          <w:b/>
          <w:sz w:val="28"/>
        </w:rPr>
      </w:pPr>
    </w:p>
    <w:p w:rsidR="002A0450" w:rsidRPr="00757338" w:rsidRDefault="002A0450" w:rsidP="0075642F">
      <w:pPr>
        <w:spacing w:line="360" w:lineRule="auto"/>
        <w:jc w:val="center"/>
        <w:rPr>
          <w:b/>
          <w:sz w:val="28"/>
        </w:rPr>
      </w:pPr>
      <w:r w:rsidRPr="00757338">
        <w:rPr>
          <w:b/>
          <w:sz w:val="28"/>
        </w:rPr>
        <w:t xml:space="preserve">СРЕДА ОБИТАНИЯ И ЗДОРОВЬЕ НАСЕЛЕНИЯ </w:t>
      </w:r>
    </w:p>
    <w:p w:rsidR="002A0450" w:rsidRPr="00757338" w:rsidRDefault="00EB0908" w:rsidP="0075642F">
      <w:pPr>
        <w:spacing w:line="360" w:lineRule="auto"/>
        <w:jc w:val="center"/>
        <w:rPr>
          <w:b/>
          <w:sz w:val="28"/>
        </w:rPr>
      </w:pPr>
      <w:r w:rsidRPr="00757338">
        <w:rPr>
          <w:b/>
          <w:sz w:val="28"/>
        </w:rPr>
        <w:t>РЕСПУБЛИКИ САХА (ЯКУТИЯ) В 201</w:t>
      </w:r>
      <w:r w:rsidR="0035306E">
        <w:rPr>
          <w:b/>
          <w:sz w:val="28"/>
        </w:rPr>
        <w:t>8</w:t>
      </w:r>
      <w:r w:rsidR="002A0450" w:rsidRPr="00757338">
        <w:rPr>
          <w:b/>
          <w:sz w:val="28"/>
        </w:rPr>
        <w:t xml:space="preserve"> ГОДУ</w:t>
      </w:r>
    </w:p>
    <w:p w:rsidR="002A0450" w:rsidRPr="00757338" w:rsidRDefault="002A0450" w:rsidP="0075642F">
      <w:pPr>
        <w:spacing w:line="360" w:lineRule="auto"/>
        <w:ind w:left="283"/>
        <w:jc w:val="both"/>
      </w:pPr>
    </w:p>
    <w:p w:rsidR="002A0450" w:rsidRPr="00757338" w:rsidRDefault="002A0450" w:rsidP="0075642F">
      <w:pPr>
        <w:spacing w:line="360" w:lineRule="auto"/>
        <w:ind w:left="283"/>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Pr="000664BC" w:rsidRDefault="002A0450" w:rsidP="0075642F">
      <w:pPr>
        <w:spacing w:line="360" w:lineRule="auto"/>
        <w:jc w:val="both"/>
      </w:pPr>
    </w:p>
    <w:p w:rsidR="002A0450" w:rsidRDefault="002A0450" w:rsidP="0075642F">
      <w:pPr>
        <w:spacing w:line="360" w:lineRule="auto"/>
        <w:jc w:val="both"/>
      </w:pPr>
    </w:p>
    <w:p w:rsidR="002A0450" w:rsidRPr="000664BC" w:rsidRDefault="002A0450" w:rsidP="0075642F">
      <w:pPr>
        <w:spacing w:line="360" w:lineRule="auto"/>
        <w:jc w:val="both"/>
      </w:pPr>
    </w:p>
    <w:p w:rsidR="002A0450" w:rsidRDefault="002A0450" w:rsidP="0075642F">
      <w:pPr>
        <w:spacing w:line="360" w:lineRule="auto"/>
        <w:jc w:val="both"/>
        <w:rPr>
          <w:b/>
        </w:rPr>
      </w:pPr>
    </w:p>
    <w:p w:rsidR="002A0450" w:rsidRDefault="002A0450" w:rsidP="0075642F">
      <w:pPr>
        <w:spacing w:line="360" w:lineRule="auto"/>
        <w:ind w:left="283"/>
        <w:jc w:val="center"/>
        <w:rPr>
          <w:b/>
        </w:rPr>
      </w:pPr>
      <w:r w:rsidRPr="00757338">
        <w:rPr>
          <w:b/>
        </w:rPr>
        <w:t>Якутск  201</w:t>
      </w:r>
      <w:r w:rsidR="0035306E">
        <w:rPr>
          <w:b/>
        </w:rPr>
        <w:t>9</w:t>
      </w:r>
    </w:p>
    <w:p w:rsidR="00E16C98" w:rsidRDefault="00E16C98" w:rsidP="0075642F">
      <w:pPr>
        <w:spacing w:line="360" w:lineRule="auto"/>
        <w:rPr>
          <w:b/>
        </w:rPr>
      </w:pPr>
      <w:r>
        <w:rPr>
          <w:b/>
        </w:rPr>
        <w:br w:type="page"/>
      </w:r>
    </w:p>
    <w:p w:rsidR="00BA4C80" w:rsidRPr="00BA4C80" w:rsidRDefault="00BA4C80" w:rsidP="0075642F">
      <w:pPr>
        <w:widowControl w:val="0"/>
        <w:overflowPunct w:val="0"/>
        <w:autoSpaceDE w:val="0"/>
        <w:autoSpaceDN w:val="0"/>
        <w:adjustRightInd w:val="0"/>
        <w:spacing w:line="360" w:lineRule="auto"/>
        <w:ind w:firstLine="540"/>
        <w:jc w:val="both"/>
        <w:rPr>
          <w:sz w:val="28"/>
          <w:szCs w:val="28"/>
        </w:rPr>
      </w:pPr>
      <w:r w:rsidRPr="00BA4C80">
        <w:rPr>
          <w:sz w:val="28"/>
          <w:szCs w:val="28"/>
        </w:rPr>
        <w:lastRenderedPageBreak/>
        <w:t xml:space="preserve">Доклад подготовлен «Федеральным бюджетным учреждением здравоохранения «Центр гигиены и эпидемиологии в Республике Саха (Якутия)» (Главный врач </w:t>
      </w:r>
      <w:proofErr w:type="spellStart"/>
      <w:r w:rsidRPr="00BA4C80">
        <w:rPr>
          <w:sz w:val="28"/>
          <w:szCs w:val="28"/>
        </w:rPr>
        <w:t>Ушкарева</w:t>
      </w:r>
      <w:proofErr w:type="spellEnd"/>
      <w:r w:rsidRPr="00BA4C80">
        <w:rPr>
          <w:sz w:val="28"/>
          <w:szCs w:val="28"/>
        </w:rPr>
        <w:t xml:space="preserve"> О.А.)</w:t>
      </w:r>
      <w:r w:rsidR="0089524E">
        <w:rPr>
          <w:sz w:val="28"/>
          <w:szCs w:val="28"/>
        </w:rPr>
        <w:t>.</w:t>
      </w:r>
    </w:p>
    <w:p w:rsidR="00DE526A" w:rsidRDefault="00DE526A" w:rsidP="0075642F">
      <w:pPr>
        <w:pStyle w:val="a3"/>
        <w:shd w:val="clear" w:color="auto" w:fill="FFFFFF"/>
        <w:spacing w:before="0" w:beforeAutospacing="0" w:after="0" w:afterAutospacing="0" w:line="360" w:lineRule="auto"/>
        <w:ind w:firstLine="539"/>
        <w:jc w:val="both"/>
        <w:textAlignment w:val="baseline"/>
        <w:rPr>
          <w:color w:val="000000"/>
          <w:sz w:val="28"/>
          <w:szCs w:val="28"/>
        </w:rPr>
      </w:pPr>
      <w:r>
        <w:rPr>
          <w:color w:val="000000"/>
          <w:sz w:val="28"/>
          <w:szCs w:val="28"/>
        </w:rPr>
        <w:t>По данным всемирной организации здравоохранения</w:t>
      </w:r>
      <w:r w:rsidR="00A53F56" w:rsidRPr="00A53F56">
        <w:rPr>
          <w:color w:val="000000"/>
          <w:sz w:val="28"/>
          <w:szCs w:val="28"/>
        </w:rPr>
        <w:t xml:space="preserve"> здоровье человека на 20 % зависит от экологических факторов. Поэтому снижение негативного воздействия факторов окружающей среды на здоровье населения является приоритетным направлением деятельности любого государства.</w:t>
      </w:r>
    </w:p>
    <w:p w:rsidR="0089524E" w:rsidRDefault="00A53F56" w:rsidP="0075642F">
      <w:pPr>
        <w:pStyle w:val="a3"/>
        <w:shd w:val="clear" w:color="auto" w:fill="FFFFFF"/>
        <w:spacing w:before="0" w:beforeAutospacing="0" w:after="0" w:afterAutospacing="0" w:line="360" w:lineRule="auto"/>
        <w:ind w:firstLine="539"/>
        <w:jc w:val="both"/>
        <w:textAlignment w:val="baseline"/>
        <w:rPr>
          <w:sz w:val="28"/>
          <w:szCs w:val="28"/>
        </w:rPr>
      </w:pPr>
      <w:r w:rsidRPr="0089524E">
        <w:rPr>
          <w:sz w:val="28"/>
          <w:szCs w:val="28"/>
        </w:rPr>
        <w:t xml:space="preserve">Основная работа по определению воздействия факторов среды обитания на здоровье населения в </w:t>
      </w:r>
      <w:r w:rsidR="00DE526A" w:rsidRPr="0089524E">
        <w:rPr>
          <w:sz w:val="28"/>
          <w:szCs w:val="28"/>
        </w:rPr>
        <w:t xml:space="preserve">Республике Саха (Якутия) </w:t>
      </w:r>
      <w:r w:rsidR="00BA4C80" w:rsidRPr="0089524E">
        <w:rPr>
          <w:sz w:val="28"/>
          <w:szCs w:val="28"/>
        </w:rPr>
        <w:t xml:space="preserve">в основном </w:t>
      </w:r>
      <w:r w:rsidRPr="0089524E">
        <w:rPr>
          <w:sz w:val="28"/>
          <w:szCs w:val="28"/>
        </w:rPr>
        <w:t>п</w:t>
      </w:r>
      <w:r w:rsidR="00DE526A" w:rsidRPr="0089524E">
        <w:rPr>
          <w:sz w:val="28"/>
          <w:szCs w:val="28"/>
        </w:rPr>
        <w:t>роводится в г</w:t>
      </w:r>
      <w:r w:rsidR="00E85F12" w:rsidRPr="0089524E">
        <w:rPr>
          <w:sz w:val="28"/>
          <w:szCs w:val="28"/>
        </w:rPr>
        <w:t>г</w:t>
      </w:r>
      <w:r w:rsidR="00DE526A" w:rsidRPr="0089524E">
        <w:rPr>
          <w:sz w:val="28"/>
          <w:szCs w:val="28"/>
        </w:rPr>
        <w:t>. Якутске</w:t>
      </w:r>
      <w:r w:rsidRPr="0089524E">
        <w:rPr>
          <w:sz w:val="28"/>
          <w:szCs w:val="28"/>
        </w:rPr>
        <w:t>,</w:t>
      </w:r>
      <w:r w:rsidR="00E85F12" w:rsidRPr="0089524E">
        <w:rPr>
          <w:sz w:val="28"/>
          <w:szCs w:val="28"/>
        </w:rPr>
        <w:t xml:space="preserve"> Нерюнгри, Мирный и Алдан,</w:t>
      </w:r>
      <w:r w:rsidRPr="0089524E">
        <w:rPr>
          <w:sz w:val="28"/>
          <w:szCs w:val="28"/>
        </w:rPr>
        <w:t xml:space="preserve"> где антропогенная нагрузка на население значительно выше, чем в</w:t>
      </w:r>
      <w:r w:rsidR="00DE526A" w:rsidRPr="0089524E">
        <w:rPr>
          <w:sz w:val="28"/>
          <w:szCs w:val="28"/>
        </w:rPr>
        <w:t xml:space="preserve"> остальных городских и</w:t>
      </w:r>
      <w:r w:rsidRPr="0089524E">
        <w:rPr>
          <w:sz w:val="28"/>
          <w:szCs w:val="28"/>
        </w:rPr>
        <w:t xml:space="preserve"> сельских территориях</w:t>
      </w:r>
      <w:r w:rsidR="00BA4C80" w:rsidRPr="0089524E">
        <w:rPr>
          <w:sz w:val="28"/>
          <w:szCs w:val="28"/>
        </w:rPr>
        <w:t xml:space="preserve"> республики</w:t>
      </w:r>
      <w:r w:rsidRPr="0089524E">
        <w:rPr>
          <w:sz w:val="28"/>
          <w:szCs w:val="28"/>
        </w:rPr>
        <w:t>.</w:t>
      </w:r>
      <w:r w:rsidR="00DE526A" w:rsidRPr="0089524E">
        <w:rPr>
          <w:sz w:val="28"/>
          <w:szCs w:val="28"/>
        </w:rPr>
        <w:t xml:space="preserve"> П</w:t>
      </w:r>
      <w:r w:rsidRPr="0089524E">
        <w:rPr>
          <w:sz w:val="28"/>
          <w:szCs w:val="28"/>
        </w:rPr>
        <w:t>оказатели уровня здоровья населения отражают конечный социально - значимый результат проводимой работы в данном направлении.</w:t>
      </w:r>
      <w:r w:rsidR="0089524E" w:rsidRPr="0089524E">
        <w:rPr>
          <w:sz w:val="28"/>
          <w:szCs w:val="28"/>
        </w:rPr>
        <w:t xml:space="preserve"> </w:t>
      </w:r>
    </w:p>
    <w:p w:rsidR="00692647" w:rsidRDefault="005E6F74" w:rsidP="0075642F">
      <w:pPr>
        <w:pStyle w:val="a3"/>
        <w:shd w:val="clear" w:color="auto" w:fill="FFFFFF"/>
        <w:spacing w:before="0" w:beforeAutospacing="0" w:after="0" w:afterAutospacing="0" w:line="360" w:lineRule="auto"/>
        <w:ind w:firstLine="539"/>
        <w:jc w:val="both"/>
        <w:textAlignment w:val="baseline"/>
        <w:rPr>
          <w:sz w:val="28"/>
          <w:szCs w:val="28"/>
        </w:rPr>
      </w:pPr>
      <w:r>
        <w:rPr>
          <w:sz w:val="28"/>
          <w:szCs w:val="28"/>
        </w:rPr>
        <w:t>Ч</w:t>
      </w:r>
      <w:r w:rsidR="0089524E" w:rsidRPr="0089524E">
        <w:rPr>
          <w:sz w:val="28"/>
          <w:szCs w:val="28"/>
        </w:rPr>
        <w:t>исленность населения Республики Саха (Якутия) на 1 января 201</w:t>
      </w:r>
      <w:r w:rsidR="00472856">
        <w:rPr>
          <w:sz w:val="28"/>
          <w:szCs w:val="28"/>
        </w:rPr>
        <w:t>8</w:t>
      </w:r>
      <w:r w:rsidR="0089524E" w:rsidRPr="0089524E">
        <w:rPr>
          <w:sz w:val="28"/>
          <w:szCs w:val="28"/>
        </w:rPr>
        <w:t xml:space="preserve"> года составила </w:t>
      </w:r>
      <w:r w:rsidR="00DC7514">
        <w:rPr>
          <w:sz w:val="28"/>
          <w:szCs w:val="28"/>
        </w:rPr>
        <w:t>96</w:t>
      </w:r>
      <w:r w:rsidR="00AC291F">
        <w:rPr>
          <w:sz w:val="28"/>
          <w:szCs w:val="28"/>
        </w:rPr>
        <w:t>4</w:t>
      </w:r>
      <w:r w:rsidR="0089524E" w:rsidRPr="0089524E">
        <w:rPr>
          <w:sz w:val="28"/>
          <w:szCs w:val="28"/>
        </w:rPr>
        <w:t>,</w:t>
      </w:r>
      <w:r w:rsidR="00AC291F">
        <w:rPr>
          <w:sz w:val="28"/>
          <w:szCs w:val="28"/>
        </w:rPr>
        <w:t>3 тыс.</w:t>
      </w:r>
      <w:r w:rsidR="0089524E" w:rsidRPr="0089524E">
        <w:rPr>
          <w:sz w:val="28"/>
          <w:szCs w:val="28"/>
        </w:rPr>
        <w:t xml:space="preserve"> человек, в том числе городского – </w:t>
      </w:r>
      <w:r w:rsidR="00DC7514">
        <w:rPr>
          <w:sz w:val="28"/>
          <w:szCs w:val="28"/>
        </w:rPr>
        <w:t>63</w:t>
      </w:r>
      <w:r w:rsidR="00AC291F">
        <w:rPr>
          <w:sz w:val="28"/>
          <w:szCs w:val="28"/>
        </w:rPr>
        <w:t>2</w:t>
      </w:r>
      <w:r w:rsidR="0089524E" w:rsidRPr="0089524E">
        <w:rPr>
          <w:sz w:val="28"/>
          <w:szCs w:val="28"/>
        </w:rPr>
        <w:t>,</w:t>
      </w:r>
      <w:r w:rsidR="00AC291F">
        <w:rPr>
          <w:sz w:val="28"/>
          <w:szCs w:val="28"/>
        </w:rPr>
        <w:t>9</w:t>
      </w:r>
      <w:r w:rsidR="0089524E" w:rsidRPr="0089524E">
        <w:rPr>
          <w:sz w:val="28"/>
          <w:szCs w:val="28"/>
        </w:rPr>
        <w:t xml:space="preserve">, сельского – </w:t>
      </w:r>
      <w:r w:rsidR="00AC291F">
        <w:rPr>
          <w:sz w:val="28"/>
          <w:szCs w:val="28"/>
        </w:rPr>
        <w:t>331,5.</w:t>
      </w:r>
      <w:r w:rsidR="0089524E" w:rsidRPr="0089524E">
        <w:rPr>
          <w:sz w:val="28"/>
          <w:szCs w:val="28"/>
        </w:rPr>
        <w:t xml:space="preserve"> По сравнению с началом 201</w:t>
      </w:r>
      <w:r w:rsidR="00AC291F">
        <w:rPr>
          <w:sz w:val="28"/>
          <w:szCs w:val="28"/>
        </w:rPr>
        <w:t>7</w:t>
      </w:r>
      <w:r w:rsidR="0089524E" w:rsidRPr="0089524E">
        <w:rPr>
          <w:sz w:val="28"/>
          <w:szCs w:val="28"/>
        </w:rPr>
        <w:t xml:space="preserve"> года численность населения </w:t>
      </w:r>
      <w:r w:rsidR="00DC7514">
        <w:rPr>
          <w:sz w:val="28"/>
          <w:szCs w:val="28"/>
        </w:rPr>
        <w:t>повысилась</w:t>
      </w:r>
      <w:r w:rsidR="0089524E" w:rsidRPr="0089524E">
        <w:rPr>
          <w:sz w:val="28"/>
          <w:szCs w:val="28"/>
        </w:rPr>
        <w:t xml:space="preserve"> на </w:t>
      </w:r>
      <w:r w:rsidR="00AC291F">
        <w:rPr>
          <w:sz w:val="28"/>
          <w:szCs w:val="28"/>
        </w:rPr>
        <w:t>1,5 тыс.</w:t>
      </w:r>
      <w:r w:rsidR="0089524E" w:rsidRPr="0089524E">
        <w:rPr>
          <w:sz w:val="28"/>
          <w:szCs w:val="28"/>
        </w:rPr>
        <w:t xml:space="preserve"> человек.</w:t>
      </w:r>
      <w:bookmarkStart w:id="0" w:name="page177"/>
      <w:bookmarkEnd w:id="0"/>
      <w:r w:rsidR="0089524E" w:rsidRPr="0089524E">
        <w:rPr>
          <w:sz w:val="28"/>
          <w:szCs w:val="28"/>
        </w:rPr>
        <w:t xml:space="preserve"> </w:t>
      </w:r>
      <w:r w:rsidR="00692647">
        <w:rPr>
          <w:sz w:val="28"/>
          <w:szCs w:val="28"/>
        </w:rPr>
        <w:t xml:space="preserve">В центральной экономической зоне (ГО «город Якутск», ГО «поселок </w:t>
      </w:r>
      <w:proofErr w:type="spellStart"/>
      <w:r w:rsidR="00692647">
        <w:rPr>
          <w:sz w:val="28"/>
          <w:szCs w:val="28"/>
        </w:rPr>
        <w:t>Жатай</w:t>
      </w:r>
      <w:proofErr w:type="spellEnd"/>
      <w:r w:rsidR="00692647">
        <w:rPr>
          <w:sz w:val="28"/>
          <w:szCs w:val="28"/>
        </w:rPr>
        <w:t xml:space="preserve">», </w:t>
      </w:r>
      <w:proofErr w:type="spellStart"/>
      <w:r w:rsidR="00692647">
        <w:rPr>
          <w:sz w:val="28"/>
          <w:szCs w:val="28"/>
        </w:rPr>
        <w:t>Амгинский</w:t>
      </w:r>
      <w:proofErr w:type="spellEnd"/>
      <w:r w:rsidR="00692647">
        <w:rPr>
          <w:sz w:val="28"/>
          <w:szCs w:val="28"/>
        </w:rPr>
        <w:t xml:space="preserve">, Горный, </w:t>
      </w:r>
      <w:proofErr w:type="spellStart"/>
      <w:r w:rsidR="00692647">
        <w:rPr>
          <w:sz w:val="28"/>
          <w:szCs w:val="28"/>
        </w:rPr>
        <w:t>Кобяйский</w:t>
      </w:r>
      <w:proofErr w:type="spellEnd"/>
      <w:r w:rsidR="00692647">
        <w:rPr>
          <w:sz w:val="28"/>
          <w:szCs w:val="28"/>
        </w:rPr>
        <w:t xml:space="preserve">, </w:t>
      </w:r>
      <w:proofErr w:type="spellStart"/>
      <w:r w:rsidR="00692647">
        <w:rPr>
          <w:sz w:val="28"/>
          <w:szCs w:val="28"/>
        </w:rPr>
        <w:t>Мегино-Кангаласский</w:t>
      </w:r>
      <w:proofErr w:type="spellEnd"/>
      <w:r w:rsidR="00692647">
        <w:rPr>
          <w:sz w:val="28"/>
          <w:szCs w:val="28"/>
        </w:rPr>
        <w:t xml:space="preserve">, </w:t>
      </w:r>
      <w:proofErr w:type="spellStart"/>
      <w:r w:rsidR="00692647">
        <w:rPr>
          <w:sz w:val="28"/>
          <w:szCs w:val="28"/>
        </w:rPr>
        <w:t>Намский</w:t>
      </w:r>
      <w:proofErr w:type="spellEnd"/>
      <w:r w:rsidR="00692647">
        <w:rPr>
          <w:sz w:val="28"/>
          <w:szCs w:val="28"/>
        </w:rPr>
        <w:t xml:space="preserve">, </w:t>
      </w:r>
      <w:proofErr w:type="spellStart"/>
      <w:r w:rsidR="00692647">
        <w:rPr>
          <w:sz w:val="28"/>
          <w:szCs w:val="28"/>
        </w:rPr>
        <w:t>Таттинский</w:t>
      </w:r>
      <w:proofErr w:type="spellEnd"/>
      <w:r w:rsidR="00692647">
        <w:rPr>
          <w:sz w:val="28"/>
          <w:szCs w:val="28"/>
        </w:rPr>
        <w:t xml:space="preserve">, </w:t>
      </w:r>
      <w:proofErr w:type="spellStart"/>
      <w:r w:rsidR="00692647">
        <w:rPr>
          <w:sz w:val="28"/>
          <w:szCs w:val="28"/>
        </w:rPr>
        <w:t>Усть-Алданский</w:t>
      </w:r>
      <w:proofErr w:type="spellEnd"/>
      <w:r w:rsidR="00692647">
        <w:rPr>
          <w:sz w:val="28"/>
          <w:szCs w:val="28"/>
        </w:rPr>
        <w:t xml:space="preserve">, </w:t>
      </w:r>
      <w:proofErr w:type="spellStart"/>
      <w:r w:rsidR="00692647">
        <w:rPr>
          <w:sz w:val="28"/>
          <w:szCs w:val="28"/>
        </w:rPr>
        <w:t>Хангаласский</w:t>
      </w:r>
      <w:proofErr w:type="spellEnd"/>
      <w:r w:rsidR="00692647">
        <w:rPr>
          <w:sz w:val="28"/>
          <w:szCs w:val="28"/>
        </w:rPr>
        <w:t xml:space="preserve">, </w:t>
      </w:r>
      <w:proofErr w:type="spellStart"/>
      <w:r w:rsidR="00692647">
        <w:rPr>
          <w:sz w:val="28"/>
          <w:szCs w:val="28"/>
        </w:rPr>
        <w:t>Чурапчинский</w:t>
      </w:r>
      <w:proofErr w:type="spellEnd"/>
      <w:r w:rsidR="00692647">
        <w:rPr>
          <w:sz w:val="28"/>
          <w:szCs w:val="28"/>
        </w:rPr>
        <w:t xml:space="preserve"> муниципальные районы) проживает большая часть населения республ</w:t>
      </w:r>
      <w:r>
        <w:rPr>
          <w:sz w:val="28"/>
          <w:szCs w:val="28"/>
        </w:rPr>
        <w:t>ики, примерно 53,7 % (517,8 тыс</w:t>
      </w:r>
      <w:r w:rsidR="00692647">
        <w:rPr>
          <w:sz w:val="28"/>
          <w:szCs w:val="28"/>
        </w:rPr>
        <w:t xml:space="preserve">. человек). В столице республике – городе Якутске </w:t>
      </w:r>
      <w:r w:rsidR="00184768">
        <w:rPr>
          <w:sz w:val="28"/>
          <w:szCs w:val="28"/>
        </w:rPr>
        <w:t>проживает 32,3 % населения</w:t>
      </w:r>
      <w:r w:rsidR="00692647">
        <w:rPr>
          <w:sz w:val="28"/>
          <w:szCs w:val="28"/>
        </w:rPr>
        <w:t xml:space="preserve"> (</w:t>
      </w:r>
      <w:r w:rsidR="00184768">
        <w:rPr>
          <w:sz w:val="28"/>
          <w:szCs w:val="28"/>
        </w:rPr>
        <w:t>311,7 тыс. человек</w:t>
      </w:r>
      <w:r w:rsidR="00692647">
        <w:rPr>
          <w:sz w:val="28"/>
          <w:szCs w:val="28"/>
        </w:rPr>
        <w:t>)</w:t>
      </w:r>
      <w:r w:rsidR="00184768">
        <w:rPr>
          <w:sz w:val="28"/>
          <w:szCs w:val="28"/>
        </w:rPr>
        <w:t>.</w:t>
      </w:r>
    </w:p>
    <w:p w:rsidR="00684D81" w:rsidRDefault="00684D81" w:rsidP="0075642F">
      <w:pPr>
        <w:pStyle w:val="a3"/>
        <w:shd w:val="clear" w:color="auto" w:fill="FFFFFF"/>
        <w:spacing w:before="0" w:beforeAutospacing="0" w:after="0" w:afterAutospacing="0" w:line="360" w:lineRule="auto"/>
        <w:ind w:firstLine="539"/>
        <w:jc w:val="both"/>
        <w:textAlignment w:val="baseline"/>
        <w:rPr>
          <w:color w:val="000000"/>
          <w:sz w:val="28"/>
          <w:szCs w:val="28"/>
        </w:rPr>
      </w:pPr>
    </w:p>
    <w:p w:rsidR="008704C1" w:rsidRDefault="008704C1">
      <w:pPr>
        <w:rPr>
          <w:color w:val="000000"/>
          <w:sz w:val="28"/>
          <w:szCs w:val="28"/>
        </w:rPr>
      </w:pPr>
      <w:r>
        <w:rPr>
          <w:color w:val="000000"/>
          <w:sz w:val="28"/>
          <w:szCs w:val="28"/>
        </w:rPr>
        <w:br w:type="page"/>
      </w:r>
    </w:p>
    <w:p w:rsidR="00684D81" w:rsidRDefault="00684D81" w:rsidP="0075642F">
      <w:pPr>
        <w:pStyle w:val="a3"/>
        <w:shd w:val="clear" w:color="auto" w:fill="FFFFFF"/>
        <w:spacing w:before="0" w:beforeAutospacing="0" w:after="0" w:afterAutospacing="0" w:line="360" w:lineRule="auto"/>
        <w:ind w:firstLine="539"/>
        <w:jc w:val="center"/>
        <w:textAlignment w:val="baseline"/>
        <w:rPr>
          <w:color w:val="000000"/>
          <w:sz w:val="28"/>
          <w:szCs w:val="28"/>
        </w:rPr>
      </w:pPr>
      <w:r>
        <w:rPr>
          <w:color w:val="000000"/>
          <w:sz w:val="28"/>
          <w:szCs w:val="28"/>
        </w:rPr>
        <w:lastRenderedPageBreak/>
        <w:t>Таблица № 1. Численность постоянного населения в центральной части территории Республики Саха (Якутия)</w:t>
      </w:r>
      <w:r w:rsidR="007C5144">
        <w:rPr>
          <w:color w:val="000000"/>
          <w:sz w:val="28"/>
          <w:szCs w:val="28"/>
        </w:rPr>
        <w:t xml:space="preserve">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4"/>
        <w:gridCol w:w="2374"/>
        <w:gridCol w:w="2201"/>
      </w:tblGrid>
      <w:tr w:rsidR="007C5144" w:rsidRPr="00FE509E" w:rsidTr="008704C1">
        <w:tc>
          <w:tcPr>
            <w:tcW w:w="2373" w:type="dxa"/>
            <w:shd w:val="clear" w:color="auto" w:fill="auto"/>
          </w:tcPr>
          <w:p w:rsidR="007C5144" w:rsidRPr="00FE509E" w:rsidRDefault="007C5144" w:rsidP="0075642F">
            <w:pPr>
              <w:pStyle w:val="a3"/>
              <w:spacing w:before="0" w:beforeAutospacing="0" w:after="0" w:afterAutospacing="0" w:line="360" w:lineRule="auto"/>
              <w:jc w:val="center"/>
              <w:textAlignment w:val="baseline"/>
              <w:rPr>
                <w:color w:val="000000"/>
                <w:szCs w:val="28"/>
              </w:rPr>
            </w:pPr>
          </w:p>
        </w:tc>
        <w:tc>
          <w:tcPr>
            <w:tcW w:w="2374" w:type="dxa"/>
            <w:shd w:val="clear" w:color="auto" w:fill="auto"/>
          </w:tcPr>
          <w:p w:rsidR="007C5144" w:rsidRPr="00FE509E" w:rsidRDefault="007C5144" w:rsidP="0075642F">
            <w:pPr>
              <w:pStyle w:val="a3"/>
              <w:spacing w:before="0" w:beforeAutospacing="0" w:after="0" w:afterAutospacing="0" w:line="360" w:lineRule="auto"/>
              <w:jc w:val="center"/>
              <w:textAlignment w:val="baseline"/>
              <w:rPr>
                <w:color w:val="000000"/>
                <w:szCs w:val="28"/>
              </w:rPr>
            </w:pPr>
            <w:r w:rsidRPr="00FE509E">
              <w:rPr>
                <w:color w:val="000000"/>
                <w:szCs w:val="28"/>
              </w:rPr>
              <w:t>201</w:t>
            </w:r>
            <w:r w:rsidR="007858A0">
              <w:rPr>
                <w:color w:val="000000"/>
                <w:szCs w:val="28"/>
              </w:rPr>
              <w:t>6</w:t>
            </w:r>
          </w:p>
        </w:tc>
        <w:tc>
          <w:tcPr>
            <w:tcW w:w="2374" w:type="dxa"/>
            <w:shd w:val="clear" w:color="auto" w:fill="auto"/>
          </w:tcPr>
          <w:p w:rsidR="007C5144" w:rsidRPr="00FE509E" w:rsidRDefault="007C5144" w:rsidP="0075642F">
            <w:pPr>
              <w:pStyle w:val="a3"/>
              <w:spacing w:before="0" w:beforeAutospacing="0" w:after="0" w:afterAutospacing="0" w:line="360" w:lineRule="auto"/>
              <w:jc w:val="center"/>
              <w:textAlignment w:val="baseline"/>
              <w:rPr>
                <w:color w:val="000000"/>
                <w:szCs w:val="28"/>
              </w:rPr>
            </w:pPr>
            <w:r w:rsidRPr="00FE509E">
              <w:rPr>
                <w:color w:val="000000"/>
                <w:szCs w:val="28"/>
              </w:rPr>
              <w:t>201</w:t>
            </w:r>
            <w:r w:rsidR="007858A0">
              <w:rPr>
                <w:color w:val="000000"/>
                <w:szCs w:val="28"/>
              </w:rPr>
              <w:t>7</w:t>
            </w:r>
          </w:p>
        </w:tc>
        <w:tc>
          <w:tcPr>
            <w:tcW w:w="2201" w:type="dxa"/>
            <w:shd w:val="clear" w:color="auto" w:fill="auto"/>
          </w:tcPr>
          <w:p w:rsidR="007C5144" w:rsidRPr="00FE509E" w:rsidRDefault="007C5144" w:rsidP="0075642F">
            <w:pPr>
              <w:pStyle w:val="a3"/>
              <w:spacing w:before="0" w:beforeAutospacing="0" w:after="0" w:afterAutospacing="0" w:line="360" w:lineRule="auto"/>
              <w:jc w:val="center"/>
              <w:textAlignment w:val="baseline"/>
              <w:rPr>
                <w:color w:val="000000"/>
                <w:szCs w:val="28"/>
              </w:rPr>
            </w:pPr>
            <w:r w:rsidRPr="00FE509E">
              <w:rPr>
                <w:color w:val="000000"/>
                <w:szCs w:val="28"/>
              </w:rPr>
              <w:t>201</w:t>
            </w:r>
            <w:r w:rsidR="007858A0">
              <w:rPr>
                <w:color w:val="000000"/>
                <w:szCs w:val="28"/>
              </w:rPr>
              <w:t>8</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Амгинский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16674</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16719</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16722</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sidRPr="00FE509E">
              <w:rPr>
                <w:color w:val="000000"/>
                <w:szCs w:val="28"/>
              </w:rPr>
              <w:t>Горный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11880</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11956</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11975</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Pr>
                <w:color w:val="000000"/>
                <w:szCs w:val="28"/>
              </w:rPr>
              <w:t>Кобяйский</w:t>
            </w:r>
            <w:proofErr w:type="spellEnd"/>
            <w:r>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12755</w:t>
            </w:r>
          </w:p>
        </w:tc>
        <w:tc>
          <w:tcPr>
            <w:tcW w:w="2374" w:type="dxa"/>
            <w:shd w:val="clear" w:color="auto" w:fill="auto"/>
          </w:tcPr>
          <w:p w:rsidR="007858A0"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12554</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12429</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Мегино-Кангаласский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30629</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30877</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30971</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Намский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24184</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24450</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24585</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Таттинский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16337</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16358</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16338</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Усть-Алданский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20988</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20881</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20801</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Хангаласский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32287</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32429</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32646</w:t>
            </w:r>
          </w:p>
        </w:tc>
      </w:tr>
      <w:tr w:rsidR="007858A0" w:rsidRPr="00FE509E" w:rsidTr="008704C1">
        <w:tc>
          <w:tcPr>
            <w:tcW w:w="2373"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proofErr w:type="spellStart"/>
            <w:r w:rsidRPr="00FE509E">
              <w:rPr>
                <w:color w:val="000000"/>
                <w:szCs w:val="28"/>
              </w:rPr>
              <w:t>Чурапчинский</w:t>
            </w:r>
            <w:proofErr w:type="spellEnd"/>
            <w:r w:rsidRPr="00FE509E">
              <w:rPr>
                <w:color w:val="000000"/>
                <w:szCs w:val="28"/>
              </w:rPr>
              <w:t xml:space="preserve"> район</w:t>
            </w:r>
          </w:p>
        </w:tc>
        <w:tc>
          <w:tcPr>
            <w:tcW w:w="2374" w:type="dxa"/>
            <w:shd w:val="clear" w:color="auto" w:fill="auto"/>
          </w:tcPr>
          <w:p w:rsidR="007858A0" w:rsidRPr="00FE509E" w:rsidRDefault="0030567C" w:rsidP="0075642F">
            <w:pPr>
              <w:pStyle w:val="a3"/>
              <w:spacing w:before="0" w:beforeAutospacing="0" w:after="0" w:afterAutospacing="0" w:line="360" w:lineRule="auto"/>
              <w:jc w:val="center"/>
              <w:textAlignment w:val="baseline"/>
              <w:rPr>
                <w:color w:val="000000"/>
                <w:szCs w:val="28"/>
              </w:rPr>
            </w:pPr>
            <w:r>
              <w:rPr>
                <w:color w:val="000000"/>
                <w:szCs w:val="28"/>
              </w:rPr>
              <w:t>20718</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21160</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21161</w:t>
            </w:r>
          </w:p>
        </w:tc>
      </w:tr>
      <w:tr w:rsidR="007C5144" w:rsidRPr="00FE509E" w:rsidTr="008704C1">
        <w:tc>
          <w:tcPr>
            <w:tcW w:w="2373" w:type="dxa"/>
            <w:shd w:val="clear" w:color="auto" w:fill="auto"/>
          </w:tcPr>
          <w:p w:rsidR="007C5144"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ГО «город</w:t>
            </w:r>
            <w:r w:rsidR="007C5144" w:rsidRPr="00FE509E">
              <w:rPr>
                <w:color w:val="000000"/>
                <w:szCs w:val="28"/>
              </w:rPr>
              <w:t xml:space="preserve"> Якутск</w:t>
            </w:r>
            <w:r>
              <w:rPr>
                <w:color w:val="000000"/>
                <w:szCs w:val="28"/>
              </w:rPr>
              <w:t>»</w:t>
            </w:r>
          </w:p>
        </w:tc>
        <w:tc>
          <w:tcPr>
            <w:tcW w:w="2374" w:type="dxa"/>
            <w:shd w:val="clear" w:color="auto" w:fill="auto"/>
          </w:tcPr>
          <w:p w:rsidR="007C5144"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320595</w:t>
            </w:r>
          </w:p>
        </w:tc>
        <w:tc>
          <w:tcPr>
            <w:tcW w:w="2374" w:type="dxa"/>
            <w:shd w:val="clear" w:color="auto" w:fill="auto"/>
          </w:tcPr>
          <w:p w:rsidR="007C5144"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324651</w:t>
            </w:r>
          </w:p>
        </w:tc>
        <w:tc>
          <w:tcPr>
            <w:tcW w:w="2201" w:type="dxa"/>
            <w:shd w:val="clear" w:color="auto" w:fill="auto"/>
          </w:tcPr>
          <w:p w:rsidR="007C5144"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328493</w:t>
            </w:r>
          </w:p>
        </w:tc>
      </w:tr>
      <w:tr w:rsidR="007858A0" w:rsidRPr="00FE509E" w:rsidTr="008704C1">
        <w:tc>
          <w:tcPr>
            <w:tcW w:w="2373" w:type="dxa"/>
            <w:shd w:val="clear" w:color="auto" w:fill="auto"/>
          </w:tcPr>
          <w:p w:rsidR="007858A0"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 xml:space="preserve">ГО «поселок </w:t>
            </w:r>
            <w:proofErr w:type="spellStart"/>
            <w:r>
              <w:rPr>
                <w:color w:val="000000"/>
                <w:szCs w:val="28"/>
              </w:rPr>
              <w:t>Жатай</w:t>
            </w:r>
            <w:proofErr w:type="spellEnd"/>
            <w:r>
              <w:rPr>
                <w:color w:val="000000"/>
                <w:szCs w:val="28"/>
              </w:rPr>
              <w:t>»</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9196</w:t>
            </w:r>
          </w:p>
        </w:tc>
        <w:tc>
          <w:tcPr>
            <w:tcW w:w="2374"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9079</w:t>
            </w:r>
          </w:p>
        </w:tc>
        <w:tc>
          <w:tcPr>
            <w:tcW w:w="2201" w:type="dxa"/>
            <w:shd w:val="clear" w:color="auto" w:fill="auto"/>
          </w:tcPr>
          <w:p w:rsidR="007858A0" w:rsidRPr="00FE509E" w:rsidRDefault="007858A0" w:rsidP="0075642F">
            <w:pPr>
              <w:pStyle w:val="a3"/>
              <w:spacing w:before="0" w:beforeAutospacing="0" w:after="0" w:afterAutospacing="0" w:line="360" w:lineRule="auto"/>
              <w:jc w:val="center"/>
              <w:textAlignment w:val="baseline"/>
              <w:rPr>
                <w:color w:val="000000"/>
                <w:szCs w:val="28"/>
              </w:rPr>
            </w:pPr>
            <w:r>
              <w:rPr>
                <w:color w:val="000000"/>
                <w:szCs w:val="28"/>
              </w:rPr>
              <w:t>10089</w:t>
            </w:r>
          </w:p>
        </w:tc>
      </w:tr>
    </w:tbl>
    <w:p w:rsidR="007C5144" w:rsidRDefault="007C5144" w:rsidP="0075642F">
      <w:pPr>
        <w:pStyle w:val="a3"/>
        <w:shd w:val="clear" w:color="auto" w:fill="FFFFFF"/>
        <w:spacing w:before="0" w:beforeAutospacing="0" w:after="0" w:afterAutospacing="0" w:line="360" w:lineRule="auto"/>
        <w:ind w:firstLine="539"/>
        <w:jc w:val="center"/>
        <w:textAlignment w:val="baseline"/>
        <w:rPr>
          <w:color w:val="000000"/>
          <w:sz w:val="28"/>
          <w:szCs w:val="28"/>
        </w:rPr>
      </w:pPr>
    </w:p>
    <w:p w:rsidR="004D246E" w:rsidRDefault="00BC68B7" w:rsidP="0075642F">
      <w:pPr>
        <w:pStyle w:val="a3"/>
        <w:shd w:val="clear" w:color="auto" w:fill="FFFFFF"/>
        <w:spacing w:before="0" w:beforeAutospacing="0" w:after="0" w:afterAutospacing="0" w:line="360" w:lineRule="auto"/>
        <w:ind w:firstLine="539"/>
        <w:jc w:val="both"/>
        <w:textAlignment w:val="baseline"/>
        <w:rPr>
          <w:color w:val="000000"/>
          <w:sz w:val="28"/>
          <w:szCs w:val="28"/>
        </w:rPr>
      </w:pPr>
      <w:r w:rsidRPr="00BC68B7">
        <w:rPr>
          <w:color w:val="000000"/>
          <w:sz w:val="28"/>
          <w:szCs w:val="28"/>
        </w:rPr>
        <w:t xml:space="preserve">Численность постоянного населения в центральной части территории Республики Саха (Якутия) </w:t>
      </w:r>
      <w:r>
        <w:rPr>
          <w:color w:val="000000"/>
          <w:sz w:val="28"/>
          <w:szCs w:val="28"/>
        </w:rPr>
        <w:t xml:space="preserve">имеет тенденцию к увеличению, кроме </w:t>
      </w:r>
      <w:proofErr w:type="spellStart"/>
      <w:r w:rsidR="001B38EC">
        <w:rPr>
          <w:color w:val="000000"/>
          <w:sz w:val="28"/>
          <w:szCs w:val="28"/>
        </w:rPr>
        <w:t>Кобяйского</w:t>
      </w:r>
      <w:proofErr w:type="spellEnd"/>
      <w:r>
        <w:rPr>
          <w:color w:val="000000"/>
          <w:sz w:val="28"/>
          <w:szCs w:val="28"/>
        </w:rPr>
        <w:t xml:space="preserve"> и </w:t>
      </w:r>
      <w:proofErr w:type="spellStart"/>
      <w:r>
        <w:rPr>
          <w:color w:val="000000"/>
          <w:sz w:val="28"/>
          <w:szCs w:val="28"/>
        </w:rPr>
        <w:t>Усть-Алданского</w:t>
      </w:r>
      <w:proofErr w:type="spellEnd"/>
      <w:r>
        <w:rPr>
          <w:color w:val="000000"/>
          <w:sz w:val="28"/>
          <w:szCs w:val="28"/>
        </w:rPr>
        <w:t xml:space="preserve"> районов</w:t>
      </w:r>
      <w:r w:rsidR="009147D8">
        <w:rPr>
          <w:color w:val="000000"/>
          <w:sz w:val="28"/>
          <w:szCs w:val="28"/>
        </w:rPr>
        <w:t xml:space="preserve">. В </w:t>
      </w:r>
      <w:proofErr w:type="spellStart"/>
      <w:r w:rsidR="009147D8">
        <w:rPr>
          <w:color w:val="000000"/>
          <w:sz w:val="28"/>
          <w:szCs w:val="28"/>
        </w:rPr>
        <w:t>Кобяйском</w:t>
      </w:r>
      <w:proofErr w:type="spellEnd"/>
      <w:r w:rsidR="009147D8">
        <w:rPr>
          <w:color w:val="000000"/>
          <w:sz w:val="28"/>
          <w:szCs w:val="28"/>
        </w:rPr>
        <w:t xml:space="preserve"> районе численность  населения за последние три года снизилась на 326 человек, в </w:t>
      </w:r>
      <w:proofErr w:type="spellStart"/>
      <w:r w:rsidR="009147D8">
        <w:rPr>
          <w:color w:val="000000"/>
          <w:sz w:val="28"/>
          <w:szCs w:val="28"/>
        </w:rPr>
        <w:t>Усть-Алданском</w:t>
      </w:r>
      <w:proofErr w:type="spellEnd"/>
      <w:r w:rsidR="009147D8">
        <w:rPr>
          <w:color w:val="000000"/>
          <w:sz w:val="28"/>
          <w:szCs w:val="28"/>
        </w:rPr>
        <w:t xml:space="preserve"> районе на 187 человек. </w:t>
      </w:r>
    </w:p>
    <w:p w:rsidR="004D246E" w:rsidRPr="004D246E" w:rsidRDefault="004D246E" w:rsidP="0075642F">
      <w:pPr>
        <w:pStyle w:val="a3"/>
        <w:shd w:val="clear" w:color="auto" w:fill="FFFFFF"/>
        <w:spacing w:before="0" w:beforeAutospacing="0" w:after="0" w:afterAutospacing="0" w:line="360" w:lineRule="auto"/>
        <w:ind w:firstLine="539"/>
        <w:jc w:val="both"/>
        <w:textAlignment w:val="baseline"/>
        <w:rPr>
          <w:color w:val="000000"/>
          <w:sz w:val="28"/>
          <w:szCs w:val="28"/>
        </w:rPr>
      </w:pPr>
    </w:p>
    <w:p w:rsidR="004D246E" w:rsidRDefault="004D246E" w:rsidP="0075642F">
      <w:pPr>
        <w:pStyle w:val="a3"/>
        <w:shd w:val="clear" w:color="auto" w:fill="FFFFFF"/>
        <w:spacing w:before="0" w:beforeAutospacing="0" w:after="0" w:afterAutospacing="0" w:line="360" w:lineRule="auto"/>
        <w:ind w:firstLine="539"/>
        <w:jc w:val="center"/>
        <w:textAlignment w:val="baseline"/>
        <w:rPr>
          <w:color w:val="000000"/>
          <w:sz w:val="28"/>
          <w:szCs w:val="28"/>
        </w:rPr>
      </w:pPr>
      <w:r w:rsidRPr="006A0A0F">
        <w:rPr>
          <w:color w:val="000000"/>
          <w:sz w:val="28"/>
          <w:szCs w:val="28"/>
        </w:rPr>
        <w:t>Таблица № 2. Рождаемость, смертность и естественный прирост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899"/>
        <w:gridCol w:w="1899"/>
        <w:gridCol w:w="1899"/>
        <w:gridCol w:w="1726"/>
      </w:tblGrid>
      <w:tr w:rsidR="00BD68F4" w:rsidRPr="009147D8" w:rsidTr="008704C1">
        <w:tc>
          <w:tcPr>
            <w:tcW w:w="1899" w:type="dxa"/>
            <w:shd w:val="clear" w:color="auto" w:fill="auto"/>
          </w:tcPr>
          <w:p w:rsidR="00BD68F4" w:rsidRPr="00FE509E" w:rsidRDefault="00BD68F4" w:rsidP="0075642F">
            <w:pPr>
              <w:pStyle w:val="a3"/>
              <w:spacing w:before="0" w:beforeAutospacing="0" w:after="0" w:afterAutospacing="0" w:line="360" w:lineRule="auto"/>
              <w:jc w:val="center"/>
              <w:textAlignment w:val="baseline"/>
              <w:rPr>
                <w:color w:val="000000"/>
                <w:sz w:val="28"/>
                <w:szCs w:val="28"/>
              </w:rPr>
            </w:pPr>
          </w:p>
        </w:tc>
        <w:tc>
          <w:tcPr>
            <w:tcW w:w="3798" w:type="dxa"/>
            <w:gridSpan w:val="2"/>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Человек</w:t>
            </w:r>
          </w:p>
        </w:tc>
        <w:tc>
          <w:tcPr>
            <w:tcW w:w="3625" w:type="dxa"/>
            <w:gridSpan w:val="2"/>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201</w:t>
            </w:r>
            <w:r w:rsidR="00FF1AA8">
              <w:rPr>
                <w:color w:val="000000"/>
                <w:sz w:val="28"/>
                <w:szCs w:val="28"/>
              </w:rPr>
              <w:t>8</w:t>
            </w:r>
            <w:r w:rsidRPr="009147D8">
              <w:rPr>
                <w:color w:val="000000"/>
                <w:sz w:val="28"/>
                <w:szCs w:val="28"/>
              </w:rPr>
              <w:t xml:space="preserve"> к 201</w:t>
            </w:r>
            <w:r w:rsidR="00FF1AA8">
              <w:rPr>
                <w:color w:val="000000"/>
                <w:sz w:val="28"/>
                <w:szCs w:val="28"/>
              </w:rPr>
              <w:t>7</w:t>
            </w:r>
          </w:p>
        </w:tc>
      </w:tr>
      <w:tr w:rsidR="00BD68F4" w:rsidRPr="009147D8" w:rsidTr="008704C1">
        <w:tc>
          <w:tcPr>
            <w:tcW w:w="1899" w:type="dxa"/>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p>
        </w:tc>
        <w:tc>
          <w:tcPr>
            <w:tcW w:w="1899" w:type="dxa"/>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201</w:t>
            </w:r>
            <w:r w:rsidR="00DE2692">
              <w:rPr>
                <w:color w:val="000000"/>
                <w:sz w:val="28"/>
                <w:szCs w:val="28"/>
              </w:rPr>
              <w:t>7</w:t>
            </w:r>
            <w:r w:rsidRPr="009147D8">
              <w:rPr>
                <w:color w:val="000000"/>
                <w:sz w:val="28"/>
                <w:szCs w:val="28"/>
              </w:rPr>
              <w:t xml:space="preserve"> г.</w:t>
            </w:r>
          </w:p>
        </w:tc>
        <w:tc>
          <w:tcPr>
            <w:tcW w:w="1899" w:type="dxa"/>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201</w:t>
            </w:r>
            <w:r w:rsidR="00DE2692">
              <w:rPr>
                <w:color w:val="000000"/>
                <w:sz w:val="28"/>
                <w:szCs w:val="28"/>
              </w:rPr>
              <w:t>8</w:t>
            </w:r>
            <w:r w:rsidRPr="009147D8">
              <w:rPr>
                <w:color w:val="000000"/>
                <w:sz w:val="28"/>
                <w:szCs w:val="28"/>
              </w:rPr>
              <w:t xml:space="preserve"> г.</w:t>
            </w:r>
          </w:p>
        </w:tc>
        <w:tc>
          <w:tcPr>
            <w:tcW w:w="1899" w:type="dxa"/>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Прирост, снижение</w:t>
            </w:r>
            <w:proofErr w:type="gramStart"/>
            <w:r w:rsidR="009147D8" w:rsidRPr="009147D8">
              <w:rPr>
                <w:color w:val="000000"/>
                <w:sz w:val="28"/>
                <w:szCs w:val="28"/>
              </w:rPr>
              <w:t xml:space="preserve"> </w:t>
            </w:r>
            <w:r w:rsidRPr="009147D8">
              <w:rPr>
                <w:color w:val="000000"/>
                <w:sz w:val="28"/>
                <w:szCs w:val="28"/>
              </w:rPr>
              <w:t xml:space="preserve">(-), </w:t>
            </w:r>
            <w:proofErr w:type="gramEnd"/>
            <w:r w:rsidRPr="009147D8">
              <w:rPr>
                <w:color w:val="000000"/>
                <w:sz w:val="28"/>
                <w:szCs w:val="28"/>
              </w:rPr>
              <w:t>чел.</w:t>
            </w:r>
          </w:p>
        </w:tc>
        <w:tc>
          <w:tcPr>
            <w:tcW w:w="1726" w:type="dxa"/>
            <w:shd w:val="clear" w:color="auto" w:fill="auto"/>
          </w:tcPr>
          <w:p w:rsidR="00BD68F4" w:rsidRPr="009147D8" w:rsidRDefault="00BD68F4"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В %</w:t>
            </w:r>
          </w:p>
        </w:tc>
      </w:tr>
      <w:tr w:rsidR="00DE2692" w:rsidRPr="009147D8" w:rsidTr="008704C1">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Рождаемость</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13996</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13234</w:t>
            </w:r>
          </w:p>
        </w:tc>
        <w:tc>
          <w:tcPr>
            <w:tcW w:w="1899" w:type="dxa"/>
            <w:shd w:val="clear" w:color="auto" w:fill="auto"/>
          </w:tcPr>
          <w:p w:rsidR="00DE2692" w:rsidRPr="009147D8"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-762</w:t>
            </w:r>
          </w:p>
        </w:tc>
        <w:tc>
          <w:tcPr>
            <w:tcW w:w="1726" w:type="dxa"/>
            <w:shd w:val="clear" w:color="auto" w:fill="auto"/>
          </w:tcPr>
          <w:p w:rsidR="00DE2692" w:rsidRPr="009147D8"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-5,5%</w:t>
            </w:r>
          </w:p>
        </w:tc>
      </w:tr>
      <w:tr w:rsidR="00DE2692" w:rsidRPr="009147D8" w:rsidTr="008704C1">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Смертность</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7852</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7572</w:t>
            </w:r>
          </w:p>
        </w:tc>
        <w:tc>
          <w:tcPr>
            <w:tcW w:w="1899" w:type="dxa"/>
            <w:shd w:val="clear" w:color="auto" w:fill="auto"/>
          </w:tcPr>
          <w:p w:rsidR="00DE2692" w:rsidRPr="009147D8"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-280</w:t>
            </w:r>
          </w:p>
        </w:tc>
        <w:tc>
          <w:tcPr>
            <w:tcW w:w="1726" w:type="dxa"/>
            <w:shd w:val="clear" w:color="auto" w:fill="auto"/>
          </w:tcPr>
          <w:p w:rsidR="00DE2692" w:rsidRPr="009147D8"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-3,6%</w:t>
            </w:r>
          </w:p>
        </w:tc>
      </w:tr>
      <w:tr w:rsidR="00DE2692" w:rsidRPr="00FE509E" w:rsidTr="008704C1">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lastRenderedPageBreak/>
              <w:t>Естественный прирост</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sidRPr="009147D8">
              <w:rPr>
                <w:color w:val="000000"/>
                <w:sz w:val="28"/>
                <w:szCs w:val="28"/>
              </w:rPr>
              <w:t>6144</w:t>
            </w:r>
          </w:p>
        </w:tc>
        <w:tc>
          <w:tcPr>
            <w:tcW w:w="1899" w:type="dxa"/>
            <w:shd w:val="clear" w:color="auto" w:fill="auto"/>
          </w:tcPr>
          <w:p w:rsidR="00DE2692" w:rsidRPr="009147D8" w:rsidRDefault="00DE2692"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5662</w:t>
            </w:r>
          </w:p>
        </w:tc>
        <w:tc>
          <w:tcPr>
            <w:tcW w:w="1899" w:type="dxa"/>
            <w:shd w:val="clear" w:color="auto" w:fill="auto"/>
          </w:tcPr>
          <w:p w:rsidR="00DE2692" w:rsidRPr="009147D8"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-482</w:t>
            </w:r>
          </w:p>
        </w:tc>
        <w:tc>
          <w:tcPr>
            <w:tcW w:w="1726" w:type="dxa"/>
            <w:shd w:val="clear" w:color="auto" w:fill="auto"/>
          </w:tcPr>
          <w:p w:rsidR="00DE2692" w:rsidRPr="00FE509E" w:rsidRDefault="00467D57" w:rsidP="0075642F">
            <w:pPr>
              <w:pStyle w:val="a3"/>
              <w:spacing w:before="0" w:beforeAutospacing="0" w:after="0" w:afterAutospacing="0" w:line="360" w:lineRule="auto"/>
              <w:jc w:val="center"/>
              <w:textAlignment w:val="baseline"/>
              <w:rPr>
                <w:color w:val="000000"/>
                <w:sz w:val="28"/>
                <w:szCs w:val="28"/>
              </w:rPr>
            </w:pPr>
            <w:r>
              <w:rPr>
                <w:color w:val="000000"/>
                <w:sz w:val="28"/>
                <w:szCs w:val="28"/>
              </w:rPr>
              <w:t>-7,8%</w:t>
            </w:r>
          </w:p>
        </w:tc>
      </w:tr>
    </w:tbl>
    <w:p w:rsidR="0089524E" w:rsidRDefault="0089524E" w:rsidP="0075642F">
      <w:pPr>
        <w:widowControl w:val="0"/>
        <w:autoSpaceDE w:val="0"/>
        <w:autoSpaceDN w:val="0"/>
        <w:adjustRightInd w:val="0"/>
        <w:spacing w:line="360" w:lineRule="auto"/>
      </w:pPr>
    </w:p>
    <w:p w:rsidR="0089524E" w:rsidRPr="00B57236" w:rsidRDefault="0089524E" w:rsidP="0075642F">
      <w:pPr>
        <w:widowControl w:val="0"/>
        <w:numPr>
          <w:ilvl w:val="0"/>
          <w:numId w:val="1"/>
        </w:numPr>
        <w:tabs>
          <w:tab w:val="num" w:pos="989"/>
        </w:tabs>
        <w:overflowPunct w:val="0"/>
        <w:autoSpaceDE w:val="0"/>
        <w:autoSpaceDN w:val="0"/>
        <w:adjustRightInd w:val="0"/>
        <w:spacing w:line="360" w:lineRule="auto"/>
        <w:ind w:left="0" w:firstLine="539"/>
        <w:jc w:val="both"/>
        <w:rPr>
          <w:sz w:val="28"/>
          <w:szCs w:val="28"/>
        </w:rPr>
      </w:pPr>
      <w:r w:rsidRPr="0089524E">
        <w:rPr>
          <w:sz w:val="28"/>
          <w:szCs w:val="28"/>
        </w:rPr>
        <w:t>201</w:t>
      </w:r>
      <w:r w:rsidR="006A0A0F">
        <w:rPr>
          <w:sz w:val="28"/>
          <w:szCs w:val="28"/>
        </w:rPr>
        <w:t>8</w:t>
      </w:r>
      <w:r w:rsidRPr="0089524E">
        <w:rPr>
          <w:sz w:val="28"/>
          <w:szCs w:val="28"/>
        </w:rPr>
        <w:t xml:space="preserve"> году число </w:t>
      </w:r>
      <w:proofErr w:type="gramStart"/>
      <w:r w:rsidRPr="0089524E">
        <w:rPr>
          <w:sz w:val="28"/>
          <w:szCs w:val="28"/>
        </w:rPr>
        <w:t>родившихся</w:t>
      </w:r>
      <w:proofErr w:type="gramEnd"/>
      <w:r w:rsidRPr="0089524E">
        <w:rPr>
          <w:sz w:val="28"/>
          <w:szCs w:val="28"/>
        </w:rPr>
        <w:t xml:space="preserve"> по сравнению с соответствующим периодом 201</w:t>
      </w:r>
      <w:r w:rsidR="006A0A0F">
        <w:rPr>
          <w:sz w:val="28"/>
          <w:szCs w:val="28"/>
        </w:rPr>
        <w:t>7</w:t>
      </w:r>
      <w:r w:rsidRPr="0089524E">
        <w:rPr>
          <w:sz w:val="28"/>
          <w:szCs w:val="28"/>
        </w:rPr>
        <w:t xml:space="preserve"> года </w:t>
      </w:r>
      <w:r w:rsidR="00C53284">
        <w:rPr>
          <w:sz w:val="28"/>
          <w:szCs w:val="28"/>
        </w:rPr>
        <w:t xml:space="preserve">снизилось на </w:t>
      </w:r>
      <w:r w:rsidR="006A0A0F">
        <w:rPr>
          <w:sz w:val="28"/>
          <w:szCs w:val="28"/>
        </w:rPr>
        <w:t xml:space="preserve">5,5 </w:t>
      </w:r>
      <w:r w:rsidR="00C53284">
        <w:rPr>
          <w:sz w:val="28"/>
          <w:szCs w:val="28"/>
        </w:rPr>
        <w:t>%</w:t>
      </w:r>
      <w:r w:rsidRPr="0089524E">
        <w:rPr>
          <w:sz w:val="28"/>
          <w:szCs w:val="28"/>
        </w:rPr>
        <w:t xml:space="preserve"> (</w:t>
      </w:r>
      <w:r w:rsidR="00EA2174">
        <w:rPr>
          <w:sz w:val="28"/>
          <w:szCs w:val="28"/>
        </w:rPr>
        <w:t>762</w:t>
      </w:r>
      <w:r w:rsidR="00EA2174" w:rsidRPr="0089524E">
        <w:rPr>
          <w:sz w:val="28"/>
          <w:szCs w:val="28"/>
        </w:rPr>
        <w:t xml:space="preserve"> человека</w:t>
      </w:r>
      <w:r w:rsidRPr="0089524E">
        <w:rPr>
          <w:sz w:val="28"/>
          <w:szCs w:val="28"/>
        </w:rPr>
        <w:t xml:space="preserve">) и составило </w:t>
      </w:r>
      <w:r w:rsidR="00C53284">
        <w:rPr>
          <w:sz w:val="28"/>
          <w:szCs w:val="28"/>
        </w:rPr>
        <w:t>13</w:t>
      </w:r>
      <w:r w:rsidR="006A0A0F">
        <w:rPr>
          <w:sz w:val="28"/>
          <w:szCs w:val="28"/>
        </w:rPr>
        <w:t>234</w:t>
      </w:r>
      <w:r w:rsidRPr="0089524E">
        <w:rPr>
          <w:sz w:val="28"/>
          <w:szCs w:val="28"/>
        </w:rPr>
        <w:t xml:space="preserve"> человек</w:t>
      </w:r>
      <w:r w:rsidR="006A0A0F">
        <w:rPr>
          <w:sz w:val="28"/>
          <w:szCs w:val="28"/>
        </w:rPr>
        <w:t>а</w:t>
      </w:r>
      <w:r w:rsidRPr="0089524E">
        <w:rPr>
          <w:sz w:val="28"/>
          <w:szCs w:val="28"/>
        </w:rPr>
        <w:t xml:space="preserve">. </w:t>
      </w:r>
      <w:r w:rsidR="00B57236">
        <w:rPr>
          <w:sz w:val="28"/>
          <w:szCs w:val="28"/>
        </w:rPr>
        <w:t xml:space="preserve">Число естественного прироста в отчетном году снизилось на </w:t>
      </w:r>
      <w:r w:rsidR="006A0A0F">
        <w:rPr>
          <w:sz w:val="28"/>
          <w:szCs w:val="28"/>
        </w:rPr>
        <w:t xml:space="preserve">7,8 </w:t>
      </w:r>
      <w:r w:rsidR="00B57236">
        <w:rPr>
          <w:sz w:val="28"/>
          <w:szCs w:val="28"/>
        </w:rPr>
        <w:t xml:space="preserve">% от числа естественного прироста в предыдущем и составило </w:t>
      </w:r>
      <w:r w:rsidR="006A0A0F">
        <w:rPr>
          <w:sz w:val="28"/>
          <w:szCs w:val="28"/>
        </w:rPr>
        <w:t>5662</w:t>
      </w:r>
      <w:r w:rsidR="00B57236">
        <w:rPr>
          <w:sz w:val="28"/>
          <w:szCs w:val="28"/>
        </w:rPr>
        <w:t xml:space="preserve"> человек</w:t>
      </w:r>
      <w:r w:rsidR="006A0A0F">
        <w:rPr>
          <w:sz w:val="28"/>
          <w:szCs w:val="28"/>
        </w:rPr>
        <w:t>а</w:t>
      </w:r>
      <w:r w:rsidRPr="0089524E">
        <w:rPr>
          <w:sz w:val="28"/>
          <w:szCs w:val="28"/>
        </w:rPr>
        <w:t xml:space="preserve">. </w:t>
      </w:r>
    </w:p>
    <w:p w:rsidR="0089524E" w:rsidRPr="0089524E" w:rsidRDefault="0089524E" w:rsidP="0075642F">
      <w:pPr>
        <w:widowControl w:val="0"/>
        <w:overflowPunct w:val="0"/>
        <w:autoSpaceDE w:val="0"/>
        <w:autoSpaceDN w:val="0"/>
        <w:adjustRightInd w:val="0"/>
        <w:spacing w:line="360" w:lineRule="auto"/>
        <w:ind w:firstLine="539"/>
        <w:jc w:val="both"/>
        <w:rPr>
          <w:sz w:val="28"/>
          <w:szCs w:val="28"/>
        </w:rPr>
      </w:pPr>
      <w:r w:rsidRPr="0089524E">
        <w:rPr>
          <w:sz w:val="28"/>
          <w:szCs w:val="28"/>
        </w:rPr>
        <w:t xml:space="preserve">На формирование младенческой смертности оказывает влияние множество факторов - качество лечебно-профилактической помощи детям со стороны родовспомогательной и педиатрической служб, пол ребенка, возраст матери в момент рождения ребенка, интервал между беременностями и другие. Уровень младенческой смертности является важнейшим маркером санитарно-гигиенической ситуации на территории. </w:t>
      </w:r>
      <w:r w:rsidRPr="00D1123E">
        <w:rPr>
          <w:sz w:val="28"/>
          <w:szCs w:val="28"/>
        </w:rPr>
        <w:t>В республике в 201</w:t>
      </w:r>
      <w:r w:rsidR="00D1123E" w:rsidRPr="00D1123E">
        <w:rPr>
          <w:sz w:val="28"/>
          <w:szCs w:val="28"/>
        </w:rPr>
        <w:t>8</w:t>
      </w:r>
      <w:r w:rsidRPr="00D1123E">
        <w:rPr>
          <w:sz w:val="28"/>
          <w:szCs w:val="28"/>
        </w:rPr>
        <w:t xml:space="preserve"> году число детей, умерших в возрасте до 1 года, составило </w:t>
      </w:r>
      <w:r w:rsidR="00D1123E" w:rsidRPr="00D1123E">
        <w:rPr>
          <w:sz w:val="28"/>
          <w:szCs w:val="28"/>
        </w:rPr>
        <w:t>67</w:t>
      </w:r>
      <w:r w:rsidRPr="00D1123E">
        <w:rPr>
          <w:sz w:val="28"/>
          <w:szCs w:val="28"/>
        </w:rPr>
        <w:t xml:space="preserve"> </w:t>
      </w:r>
      <w:r w:rsidR="00D1123E" w:rsidRPr="00D1123E">
        <w:rPr>
          <w:sz w:val="28"/>
          <w:szCs w:val="28"/>
        </w:rPr>
        <w:t>детей</w:t>
      </w:r>
      <w:r w:rsidRPr="00D1123E">
        <w:rPr>
          <w:sz w:val="28"/>
          <w:szCs w:val="28"/>
        </w:rPr>
        <w:t xml:space="preserve"> (показатель на 1000 родившихся живыми составил </w:t>
      </w:r>
      <w:r w:rsidR="00B57236" w:rsidRPr="00D1123E">
        <w:rPr>
          <w:sz w:val="28"/>
          <w:szCs w:val="28"/>
        </w:rPr>
        <w:t>5,</w:t>
      </w:r>
      <w:r w:rsidR="00D1123E" w:rsidRPr="00D1123E">
        <w:rPr>
          <w:sz w:val="28"/>
          <w:szCs w:val="28"/>
        </w:rPr>
        <w:t>0</w:t>
      </w:r>
      <w:r w:rsidR="00B57236" w:rsidRPr="00D1123E">
        <w:rPr>
          <w:sz w:val="28"/>
          <w:szCs w:val="28"/>
        </w:rPr>
        <w:t>;</w:t>
      </w:r>
      <w:r w:rsidRPr="00D1123E">
        <w:rPr>
          <w:sz w:val="28"/>
          <w:szCs w:val="28"/>
        </w:rPr>
        <w:t xml:space="preserve"> в 201</w:t>
      </w:r>
      <w:r w:rsidR="00D1123E" w:rsidRPr="00D1123E">
        <w:rPr>
          <w:sz w:val="28"/>
          <w:szCs w:val="28"/>
        </w:rPr>
        <w:t>7</w:t>
      </w:r>
      <w:r w:rsidRPr="00D1123E">
        <w:rPr>
          <w:sz w:val="28"/>
          <w:szCs w:val="28"/>
        </w:rPr>
        <w:t xml:space="preserve"> году- </w:t>
      </w:r>
      <w:r w:rsidR="00D1123E" w:rsidRPr="00D1123E">
        <w:rPr>
          <w:sz w:val="28"/>
          <w:szCs w:val="28"/>
        </w:rPr>
        <w:t>5,1</w:t>
      </w:r>
      <w:r w:rsidRPr="00D1123E">
        <w:rPr>
          <w:sz w:val="28"/>
          <w:szCs w:val="28"/>
        </w:rPr>
        <w:t>; в 201</w:t>
      </w:r>
      <w:r w:rsidR="00D1123E" w:rsidRPr="00D1123E">
        <w:rPr>
          <w:sz w:val="28"/>
          <w:szCs w:val="28"/>
        </w:rPr>
        <w:t>6</w:t>
      </w:r>
      <w:r w:rsidRPr="00D1123E">
        <w:rPr>
          <w:sz w:val="28"/>
          <w:szCs w:val="28"/>
        </w:rPr>
        <w:t xml:space="preserve"> году- </w:t>
      </w:r>
      <w:r w:rsidR="00B57236" w:rsidRPr="00D1123E">
        <w:rPr>
          <w:sz w:val="28"/>
          <w:szCs w:val="28"/>
        </w:rPr>
        <w:t>7</w:t>
      </w:r>
      <w:r w:rsidR="00242535" w:rsidRPr="00D1123E">
        <w:rPr>
          <w:sz w:val="28"/>
          <w:szCs w:val="28"/>
        </w:rPr>
        <w:t>,</w:t>
      </w:r>
      <w:r w:rsidR="00D1123E" w:rsidRPr="00D1123E">
        <w:rPr>
          <w:sz w:val="28"/>
          <w:szCs w:val="28"/>
        </w:rPr>
        <w:t>2</w:t>
      </w:r>
      <w:r w:rsidR="00242535" w:rsidRPr="00D1123E">
        <w:rPr>
          <w:sz w:val="28"/>
          <w:szCs w:val="28"/>
        </w:rPr>
        <w:t>). В начале 2000-х годов уровень младенческой смертности в Республике Саха (Якутия) на 1000 родившихся живыми составлял 17,6. Отмечается уверенная тенденция к снижению</w:t>
      </w:r>
      <w:r w:rsidR="002A197F">
        <w:rPr>
          <w:sz w:val="28"/>
          <w:szCs w:val="28"/>
        </w:rPr>
        <w:t xml:space="preserve"> уровня младенческой смертности</w:t>
      </w:r>
      <w:r w:rsidR="00242535" w:rsidRPr="00D1123E">
        <w:rPr>
          <w:sz w:val="28"/>
          <w:szCs w:val="28"/>
        </w:rPr>
        <w:t>.</w:t>
      </w:r>
      <w:r w:rsidR="00242535">
        <w:rPr>
          <w:sz w:val="28"/>
          <w:szCs w:val="28"/>
        </w:rPr>
        <w:t xml:space="preserve"> </w:t>
      </w:r>
    </w:p>
    <w:p w:rsidR="00242535" w:rsidRDefault="0089524E" w:rsidP="0075642F">
      <w:pPr>
        <w:widowControl w:val="0"/>
        <w:numPr>
          <w:ilvl w:val="0"/>
          <w:numId w:val="1"/>
        </w:numPr>
        <w:tabs>
          <w:tab w:val="left" w:pos="753"/>
          <w:tab w:val="num" w:pos="1049"/>
        </w:tabs>
        <w:overflowPunct w:val="0"/>
        <w:autoSpaceDE w:val="0"/>
        <w:autoSpaceDN w:val="0"/>
        <w:adjustRightInd w:val="0"/>
        <w:spacing w:line="360" w:lineRule="auto"/>
        <w:ind w:left="0" w:firstLine="539"/>
        <w:jc w:val="both"/>
        <w:rPr>
          <w:sz w:val="28"/>
          <w:szCs w:val="28"/>
        </w:rPr>
      </w:pPr>
      <w:r w:rsidRPr="00802F86">
        <w:rPr>
          <w:sz w:val="28"/>
          <w:szCs w:val="28"/>
        </w:rPr>
        <w:t xml:space="preserve">структуре причин смертности значительных изменений не отмечалось. </w:t>
      </w:r>
      <w:bookmarkStart w:id="1" w:name="page179"/>
      <w:bookmarkEnd w:id="1"/>
      <w:r w:rsidR="00242535" w:rsidRPr="00802F86">
        <w:rPr>
          <w:sz w:val="28"/>
          <w:szCs w:val="28"/>
        </w:rPr>
        <w:t xml:space="preserve">Основными </w:t>
      </w:r>
      <w:r w:rsidR="00802F86" w:rsidRPr="00802F86">
        <w:rPr>
          <w:sz w:val="28"/>
          <w:szCs w:val="28"/>
        </w:rPr>
        <w:t>причинами смертности населения р</w:t>
      </w:r>
      <w:r w:rsidR="00242535" w:rsidRPr="00802F86">
        <w:rPr>
          <w:sz w:val="28"/>
          <w:szCs w:val="28"/>
        </w:rPr>
        <w:t>еспублики в 201</w:t>
      </w:r>
      <w:r w:rsidR="00802F86" w:rsidRPr="00802F86">
        <w:rPr>
          <w:sz w:val="28"/>
          <w:szCs w:val="28"/>
        </w:rPr>
        <w:t>8</w:t>
      </w:r>
      <w:r w:rsidR="00242535" w:rsidRPr="00802F86">
        <w:rPr>
          <w:sz w:val="28"/>
          <w:szCs w:val="28"/>
        </w:rPr>
        <w:t xml:space="preserve"> году, как и в предыдущие годы, являются болезни системы кровообращения (</w:t>
      </w:r>
      <w:r w:rsidR="00802F86" w:rsidRPr="00802F86">
        <w:rPr>
          <w:sz w:val="28"/>
          <w:szCs w:val="28"/>
        </w:rPr>
        <w:t>45</w:t>
      </w:r>
      <w:r w:rsidR="00242535" w:rsidRPr="00802F86">
        <w:rPr>
          <w:sz w:val="28"/>
          <w:szCs w:val="28"/>
        </w:rPr>
        <w:t>,3%), онкологические заболевания (</w:t>
      </w:r>
      <w:r w:rsidR="00802F86" w:rsidRPr="00802F86">
        <w:rPr>
          <w:sz w:val="28"/>
          <w:szCs w:val="28"/>
        </w:rPr>
        <w:t>17,8</w:t>
      </w:r>
      <w:r w:rsidR="00242535" w:rsidRPr="00802F86">
        <w:rPr>
          <w:sz w:val="28"/>
          <w:szCs w:val="28"/>
        </w:rPr>
        <w:t>%)</w:t>
      </w:r>
      <w:r w:rsidR="00802F86" w:rsidRPr="00802F86">
        <w:rPr>
          <w:sz w:val="28"/>
          <w:szCs w:val="28"/>
        </w:rPr>
        <w:t xml:space="preserve"> и внешние причины смерти (15,6%)</w:t>
      </w:r>
      <w:r w:rsidR="00242535" w:rsidRPr="00802F86">
        <w:rPr>
          <w:sz w:val="28"/>
          <w:szCs w:val="28"/>
        </w:rPr>
        <w:t>.</w:t>
      </w:r>
      <w:r w:rsidR="00242535" w:rsidRPr="00242535">
        <w:rPr>
          <w:sz w:val="28"/>
          <w:szCs w:val="28"/>
        </w:rPr>
        <w:t xml:space="preserve"> </w:t>
      </w:r>
    </w:p>
    <w:p w:rsidR="0056121E" w:rsidRPr="00242535" w:rsidRDefault="00242535" w:rsidP="0075642F">
      <w:pPr>
        <w:widowControl w:val="0"/>
        <w:tabs>
          <w:tab w:val="left" w:pos="753"/>
        </w:tabs>
        <w:overflowPunct w:val="0"/>
        <w:autoSpaceDE w:val="0"/>
        <w:autoSpaceDN w:val="0"/>
        <w:adjustRightInd w:val="0"/>
        <w:spacing w:line="360" w:lineRule="auto"/>
        <w:jc w:val="both"/>
        <w:rPr>
          <w:sz w:val="28"/>
          <w:szCs w:val="28"/>
        </w:rPr>
      </w:pPr>
      <w:r>
        <w:rPr>
          <w:sz w:val="28"/>
          <w:szCs w:val="28"/>
        </w:rPr>
        <w:tab/>
      </w:r>
      <w:r w:rsidR="00D01226" w:rsidRPr="00242535">
        <w:rPr>
          <w:color w:val="000000"/>
          <w:sz w:val="28"/>
          <w:szCs w:val="28"/>
          <w:shd w:val="clear" w:color="auto" w:fill="FFFFFF"/>
        </w:rPr>
        <w:t xml:space="preserve">Основными источниками загрязнения атмосферного воздуха </w:t>
      </w:r>
      <w:r w:rsidR="005C1EEA" w:rsidRPr="00242535">
        <w:rPr>
          <w:color w:val="000000"/>
          <w:sz w:val="28"/>
          <w:szCs w:val="28"/>
          <w:shd w:val="clear" w:color="auto" w:fill="FFFFFF"/>
        </w:rPr>
        <w:t xml:space="preserve">в целом по городам России </w:t>
      </w:r>
      <w:r w:rsidR="00D01226" w:rsidRPr="00242535">
        <w:rPr>
          <w:color w:val="000000"/>
          <w:sz w:val="28"/>
          <w:szCs w:val="28"/>
          <w:shd w:val="clear" w:color="auto" w:fill="FFFFFF"/>
        </w:rPr>
        <w:t>являются стационарные – промышленные предприятия и котельные, выбросы от которых ежегодно составляют более 600 тыс. тонн. На выбросы от передвижных источников загрязнения – автотранспорта, ежегодно приходится более 200 тыс. тонн.</w:t>
      </w:r>
      <w:r w:rsidR="0056121E" w:rsidRPr="00242535">
        <w:rPr>
          <w:sz w:val="28"/>
          <w:szCs w:val="28"/>
        </w:rPr>
        <w:t xml:space="preserve"> Смертельно опасное количество вредных газов в воздухе – беда всех российских городов, население  которых превышает 500 тысяч жителей. </w:t>
      </w:r>
    </w:p>
    <w:p w:rsidR="0056121E" w:rsidRPr="00802F86" w:rsidRDefault="0056121E" w:rsidP="0075642F">
      <w:pPr>
        <w:pStyle w:val="a3"/>
        <w:shd w:val="clear" w:color="auto" w:fill="FFFFFF"/>
        <w:spacing w:before="0" w:beforeAutospacing="0" w:after="0" w:afterAutospacing="0" w:line="360" w:lineRule="auto"/>
        <w:ind w:firstLine="539"/>
        <w:jc w:val="both"/>
        <w:textAlignment w:val="baseline"/>
        <w:rPr>
          <w:color w:val="000000"/>
          <w:sz w:val="28"/>
          <w:szCs w:val="28"/>
        </w:rPr>
      </w:pPr>
      <w:r>
        <w:rPr>
          <w:sz w:val="28"/>
          <w:szCs w:val="28"/>
        </w:rPr>
        <w:lastRenderedPageBreak/>
        <w:t xml:space="preserve"> </w:t>
      </w:r>
      <w:r w:rsidRPr="0056121E">
        <w:rPr>
          <w:sz w:val="28"/>
          <w:szCs w:val="28"/>
        </w:rPr>
        <w:t xml:space="preserve"> Главным загрязнителем атмосферного воздуха является транспорт, работающий на основе тепловых двигателей. Выхлопные газы автомашин дают основную массу свинца, оксид азота, оксид углерода и др.; износ шин – цинк; дизельные моторы – кадмий. Тяжелые металлы относятся к </w:t>
      </w:r>
      <w:proofErr w:type="gramStart"/>
      <w:r w:rsidRPr="0056121E">
        <w:rPr>
          <w:sz w:val="28"/>
          <w:szCs w:val="28"/>
        </w:rPr>
        <w:t>сильным</w:t>
      </w:r>
      <w:proofErr w:type="gramEnd"/>
      <w:r w:rsidRPr="0056121E">
        <w:rPr>
          <w:sz w:val="28"/>
          <w:szCs w:val="28"/>
        </w:rPr>
        <w:t xml:space="preserve"> </w:t>
      </w:r>
      <w:proofErr w:type="spellStart"/>
      <w:r w:rsidRPr="0056121E">
        <w:rPr>
          <w:sz w:val="28"/>
          <w:szCs w:val="28"/>
        </w:rPr>
        <w:t>токсикантам</w:t>
      </w:r>
      <w:proofErr w:type="spellEnd"/>
      <w:r w:rsidR="0085207C">
        <w:rPr>
          <w:sz w:val="28"/>
          <w:szCs w:val="28"/>
        </w:rPr>
        <w:t>.</w:t>
      </w:r>
      <w:r w:rsidRPr="0056121E">
        <w:rPr>
          <w:sz w:val="28"/>
          <w:szCs w:val="28"/>
        </w:rPr>
        <w:t xml:space="preserve">  Самое страшное в загрязнении атмосферного  воздуха  – это содержание  в выхлопных газах автотранспорта тяжелого элемент</w:t>
      </w:r>
      <w:proofErr w:type="gramStart"/>
      <w:r w:rsidRPr="0056121E">
        <w:rPr>
          <w:sz w:val="28"/>
          <w:szCs w:val="28"/>
        </w:rPr>
        <w:t>а-</w:t>
      </w:r>
      <w:proofErr w:type="gramEnd"/>
      <w:r w:rsidRPr="0056121E">
        <w:rPr>
          <w:sz w:val="28"/>
          <w:szCs w:val="28"/>
        </w:rPr>
        <w:t xml:space="preserve"> свинца. Каждый автомобиль за 1 год выбрасывает в среднем </w:t>
      </w:r>
      <w:smartTag w:uri="urn:schemas-microsoft-com:office:smarttags" w:element="metricconverter">
        <w:smartTagPr>
          <w:attr w:name="ProductID" w:val="1 кг"/>
        </w:smartTagPr>
        <w:r w:rsidRPr="0056121E">
          <w:rPr>
            <w:sz w:val="28"/>
            <w:szCs w:val="28"/>
          </w:rPr>
          <w:t>1 кг</w:t>
        </w:r>
      </w:smartTag>
      <w:r w:rsidRPr="0056121E">
        <w:rPr>
          <w:sz w:val="28"/>
          <w:szCs w:val="28"/>
        </w:rPr>
        <w:t xml:space="preserve"> свинца в виде аэрозоля. Содержание свинца в организме выше у тех людей, которые живут поблизости от дорог с интенсивным движением.</w:t>
      </w:r>
      <w:r w:rsidR="00802F86">
        <w:rPr>
          <w:sz w:val="28"/>
          <w:szCs w:val="28"/>
        </w:rPr>
        <w:t xml:space="preserve"> </w:t>
      </w:r>
      <w:r w:rsidR="00802F86" w:rsidRPr="00D01226">
        <w:rPr>
          <w:color w:val="000000"/>
          <w:sz w:val="28"/>
          <w:szCs w:val="28"/>
          <w:shd w:val="clear" w:color="auto" w:fill="FFFFFF"/>
        </w:rPr>
        <w:t xml:space="preserve">В связи с нерешённостью проблем формирования и распределения транспортных потоков, качества используемого топлива, выбросы от автотранспорта вносят вклад в формирование выбросов загрязняющих веществ в атмосферный воздух в городах </w:t>
      </w:r>
      <w:r w:rsidR="00802F86">
        <w:rPr>
          <w:color w:val="000000"/>
          <w:sz w:val="28"/>
          <w:szCs w:val="28"/>
          <w:shd w:val="clear" w:color="auto" w:fill="FFFFFF"/>
        </w:rPr>
        <w:t xml:space="preserve">России </w:t>
      </w:r>
      <w:r w:rsidR="00802F86" w:rsidRPr="00D01226">
        <w:rPr>
          <w:color w:val="000000"/>
          <w:sz w:val="28"/>
          <w:szCs w:val="28"/>
          <w:shd w:val="clear" w:color="auto" w:fill="FFFFFF"/>
        </w:rPr>
        <w:t>до 60%.</w:t>
      </w:r>
    </w:p>
    <w:p w:rsidR="00B82FE0" w:rsidRDefault="008F5408" w:rsidP="0075642F">
      <w:pPr>
        <w:widowControl w:val="0"/>
        <w:overflowPunct w:val="0"/>
        <w:autoSpaceDE w:val="0"/>
        <w:autoSpaceDN w:val="0"/>
        <w:adjustRightInd w:val="0"/>
        <w:spacing w:line="360" w:lineRule="auto"/>
        <w:ind w:firstLine="539"/>
        <w:jc w:val="both"/>
        <w:rPr>
          <w:color w:val="000000"/>
          <w:sz w:val="28"/>
          <w:szCs w:val="28"/>
          <w:shd w:val="clear" w:color="auto" w:fill="FFFFFF"/>
        </w:rPr>
      </w:pPr>
      <w:r>
        <w:rPr>
          <w:color w:val="000000"/>
          <w:sz w:val="28"/>
          <w:szCs w:val="28"/>
          <w:shd w:val="clear" w:color="auto" w:fill="FFFFFF"/>
        </w:rPr>
        <w:t xml:space="preserve">Основной объем негативного воздействия на природные комплексы в виде выбросов загрязняющих веществ в атмосферу на территории </w:t>
      </w:r>
      <w:r w:rsidR="00802F86">
        <w:rPr>
          <w:color w:val="000000"/>
          <w:sz w:val="28"/>
          <w:szCs w:val="28"/>
          <w:shd w:val="clear" w:color="auto" w:fill="FFFFFF"/>
        </w:rPr>
        <w:t>Республики Саха (Якутия) приходя</w:t>
      </w:r>
      <w:r>
        <w:rPr>
          <w:color w:val="000000"/>
          <w:sz w:val="28"/>
          <w:szCs w:val="28"/>
          <w:shd w:val="clear" w:color="auto" w:fill="FFFFFF"/>
        </w:rPr>
        <w:t>тся на виды экономической деятельности «Производство и распределение электроэнергии, газа и воды», «Добыча полезных ископаемых» и «Промышленные объекты», которы</w:t>
      </w:r>
      <w:r w:rsidR="00802F86">
        <w:rPr>
          <w:color w:val="000000"/>
          <w:sz w:val="28"/>
          <w:szCs w:val="28"/>
          <w:shd w:val="clear" w:color="auto" w:fill="FFFFFF"/>
        </w:rPr>
        <w:t>е</w:t>
      </w:r>
      <w:r>
        <w:rPr>
          <w:color w:val="000000"/>
          <w:sz w:val="28"/>
          <w:szCs w:val="28"/>
          <w:shd w:val="clear" w:color="auto" w:fill="FFFFFF"/>
        </w:rPr>
        <w:t xml:space="preserve"> в свою очередь вызыва</w:t>
      </w:r>
      <w:r w:rsidR="00802F86">
        <w:rPr>
          <w:color w:val="000000"/>
          <w:sz w:val="28"/>
          <w:szCs w:val="28"/>
          <w:shd w:val="clear" w:color="auto" w:fill="FFFFFF"/>
        </w:rPr>
        <w:t>ю</w:t>
      </w:r>
      <w:r>
        <w:rPr>
          <w:color w:val="000000"/>
          <w:sz w:val="28"/>
          <w:szCs w:val="28"/>
          <w:shd w:val="clear" w:color="auto" w:fill="FFFFFF"/>
        </w:rPr>
        <w:t>т деградацию среды обитания и нанос</w:t>
      </w:r>
      <w:r w:rsidR="00802F86">
        <w:rPr>
          <w:color w:val="000000"/>
          <w:sz w:val="28"/>
          <w:szCs w:val="28"/>
          <w:shd w:val="clear" w:color="auto" w:fill="FFFFFF"/>
        </w:rPr>
        <w:t>я</w:t>
      </w:r>
      <w:r>
        <w:rPr>
          <w:color w:val="000000"/>
          <w:sz w:val="28"/>
          <w:szCs w:val="28"/>
          <w:shd w:val="clear" w:color="auto" w:fill="FFFFFF"/>
        </w:rPr>
        <w:t>т ущерб здоровью населения.</w:t>
      </w:r>
    </w:p>
    <w:p w:rsidR="00BC5011" w:rsidRPr="00583FEC" w:rsidRDefault="002A197F" w:rsidP="0075642F">
      <w:pPr>
        <w:widowControl w:val="0"/>
        <w:overflowPunct w:val="0"/>
        <w:autoSpaceDE w:val="0"/>
        <w:autoSpaceDN w:val="0"/>
        <w:adjustRightInd w:val="0"/>
        <w:spacing w:line="360" w:lineRule="auto"/>
        <w:ind w:firstLine="539"/>
        <w:jc w:val="both"/>
        <w:rPr>
          <w:sz w:val="28"/>
          <w:szCs w:val="28"/>
        </w:rPr>
      </w:pPr>
      <w:r>
        <w:rPr>
          <w:sz w:val="28"/>
          <w:szCs w:val="28"/>
        </w:rPr>
        <w:t xml:space="preserve">По состоянию </w:t>
      </w:r>
      <w:r w:rsidR="00EA1F71">
        <w:rPr>
          <w:sz w:val="28"/>
          <w:szCs w:val="28"/>
        </w:rPr>
        <w:t xml:space="preserve">на </w:t>
      </w:r>
      <w:r>
        <w:rPr>
          <w:sz w:val="28"/>
          <w:szCs w:val="28"/>
        </w:rPr>
        <w:t>2017 год согласно</w:t>
      </w:r>
      <w:r w:rsidR="00BC5011" w:rsidRPr="00583FEC">
        <w:rPr>
          <w:sz w:val="28"/>
          <w:szCs w:val="28"/>
        </w:rPr>
        <w:t xml:space="preserve"> данным Территориального органа государственной статистики по Республике Саха (Якутия) и Министерства экологии, природопользования и лесного</w:t>
      </w:r>
      <w:r w:rsidR="00583FEC" w:rsidRPr="00583FEC">
        <w:rPr>
          <w:sz w:val="28"/>
          <w:szCs w:val="28"/>
        </w:rPr>
        <w:t xml:space="preserve"> хозяйства Республики Саха (Якутия)</w:t>
      </w:r>
      <w:r w:rsidR="00BC5011" w:rsidRPr="00583FEC">
        <w:rPr>
          <w:sz w:val="28"/>
          <w:szCs w:val="28"/>
        </w:rPr>
        <w:t>, общее количество субъектов хозяйственной и иной деятельности, расположенных на территории республики, осуществляющих выбросы загрязняющих веществ в атмосферный воздух, составило 592. Выбросы загрязняющих веществ в атмосферу, отходящих от 15936 стационарных источников, составили 243,611 тыс.</w:t>
      </w:r>
      <w:r w:rsidR="00583FEC" w:rsidRPr="00583FEC">
        <w:rPr>
          <w:sz w:val="28"/>
          <w:szCs w:val="28"/>
        </w:rPr>
        <w:t xml:space="preserve"> </w:t>
      </w:r>
      <w:r w:rsidR="00BC5011" w:rsidRPr="00583FEC">
        <w:rPr>
          <w:sz w:val="28"/>
          <w:szCs w:val="28"/>
        </w:rPr>
        <w:t>тонн, что на 12,97 тыс. т</w:t>
      </w:r>
      <w:r w:rsidR="00583FEC" w:rsidRPr="00583FEC">
        <w:rPr>
          <w:sz w:val="28"/>
          <w:szCs w:val="28"/>
        </w:rPr>
        <w:t>онн</w:t>
      </w:r>
      <w:r w:rsidR="00BC5011" w:rsidRPr="00583FEC">
        <w:rPr>
          <w:sz w:val="28"/>
          <w:szCs w:val="28"/>
        </w:rPr>
        <w:t xml:space="preserve"> меньше, чем в 2016 г. (5,05%). Всего уловлено и обезврежено 410,009 тыс.</w:t>
      </w:r>
      <w:r w:rsidR="00583FEC" w:rsidRPr="00583FEC">
        <w:rPr>
          <w:sz w:val="28"/>
          <w:szCs w:val="28"/>
        </w:rPr>
        <w:t xml:space="preserve"> </w:t>
      </w:r>
      <w:r w:rsidR="00BC5011" w:rsidRPr="00583FEC">
        <w:rPr>
          <w:sz w:val="28"/>
          <w:szCs w:val="28"/>
        </w:rPr>
        <w:t>т</w:t>
      </w:r>
      <w:r w:rsidR="00583FEC" w:rsidRPr="00583FEC">
        <w:rPr>
          <w:sz w:val="28"/>
          <w:szCs w:val="28"/>
        </w:rPr>
        <w:t>онн</w:t>
      </w:r>
      <w:r w:rsidR="00BC5011" w:rsidRPr="00583FEC">
        <w:rPr>
          <w:sz w:val="28"/>
          <w:szCs w:val="28"/>
        </w:rPr>
        <w:t xml:space="preserve"> загрязняющих веществ, что составило 62,7% от общего количества </w:t>
      </w:r>
      <w:r w:rsidR="00BC5011" w:rsidRPr="00583FEC">
        <w:rPr>
          <w:sz w:val="28"/>
          <w:szCs w:val="28"/>
        </w:rPr>
        <w:lastRenderedPageBreak/>
        <w:t xml:space="preserve">отходящих загрязняющих веществ. </w:t>
      </w:r>
      <w:r w:rsidR="00583FEC" w:rsidRPr="00583FEC">
        <w:rPr>
          <w:sz w:val="28"/>
          <w:szCs w:val="28"/>
        </w:rPr>
        <w:t xml:space="preserve"> </w:t>
      </w:r>
      <w:r w:rsidR="00BC5011" w:rsidRPr="00583FEC">
        <w:rPr>
          <w:sz w:val="28"/>
          <w:szCs w:val="28"/>
        </w:rPr>
        <w:t>Использовано и утилизировано 10,824 тыс.</w:t>
      </w:r>
      <w:r w:rsidR="00583FEC" w:rsidRPr="00583FEC">
        <w:rPr>
          <w:sz w:val="28"/>
          <w:szCs w:val="28"/>
        </w:rPr>
        <w:t xml:space="preserve"> </w:t>
      </w:r>
      <w:r w:rsidR="00BC5011" w:rsidRPr="00583FEC">
        <w:rPr>
          <w:sz w:val="28"/>
          <w:szCs w:val="28"/>
        </w:rPr>
        <w:t>т</w:t>
      </w:r>
      <w:r w:rsidR="00583FEC" w:rsidRPr="00583FEC">
        <w:rPr>
          <w:sz w:val="28"/>
          <w:szCs w:val="28"/>
        </w:rPr>
        <w:t>онн</w:t>
      </w:r>
      <w:r w:rsidR="00BC5011" w:rsidRPr="00583FEC">
        <w:rPr>
          <w:sz w:val="28"/>
          <w:szCs w:val="28"/>
        </w:rPr>
        <w:t xml:space="preserve">, -2,6% к общему объему уловленных и обезвреженных загрязняющих веществ. </w:t>
      </w:r>
    </w:p>
    <w:p w:rsidR="00802F86" w:rsidRPr="002A197F" w:rsidRDefault="00BC5011" w:rsidP="0075642F">
      <w:pPr>
        <w:widowControl w:val="0"/>
        <w:overflowPunct w:val="0"/>
        <w:autoSpaceDE w:val="0"/>
        <w:autoSpaceDN w:val="0"/>
        <w:adjustRightInd w:val="0"/>
        <w:spacing w:line="360" w:lineRule="auto"/>
        <w:ind w:firstLine="539"/>
        <w:jc w:val="both"/>
        <w:rPr>
          <w:sz w:val="28"/>
          <w:szCs w:val="28"/>
        </w:rPr>
      </w:pPr>
      <w:r w:rsidRPr="00583FEC">
        <w:rPr>
          <w:sz w:val="28"/>
          <w:szCs w:val="28"/>
        </w:rPr>
        <w:t>Уменьшение суммарно</w:t>
      </w:r>
      <w:r w:rsidR="00EA1F71">
        <w:rPr>
          <w:sz w:val="28"/>
          <w:szCs w:val="28"/>
        </w:rPr>
        <w:t>го выброса загрязняющих веще</w:t>
      </w:r>
      <w:proofErr w:type="gramStart"/>
      <w:r w:rsidR="00EA1F71">
        <w:rPr>
          <w:sz w:val="28"/>
          <w:szCs w:val="28"/>
        </w:rPr>
        <w:t xml:space="preserve">ств </w:t>
      </w:r>
      <w:r w:rsidRPr="00583FEC">
        <w:rPr>
          <w:sz w:val="28"/>
          <w:szCs w:val="28"/>
        </w:rPr>
        <w:t>св</w:t>
      </w:r>
      <w:proofErr w:type="gramEnd"/>
      <w:r w:rsidRPr="00583FEC">
        <w:rPr>
          <w:sz w:val="28"/>
          <w:szCs w:val="28"/>
        </w:rPr>
        <w:t>язано с уменьшением объемов выбросов от объектов ООО «</w:t>
      </w:r>
      <w:proofErr w:type="spellStart"/>
      <w:r w:rsidRPr="00583FEC">
        <w:rPr>
          <w:sz w:val="28"/>
          <w:szCs w:val="28"/>
        </w:rPr>
        <w:t>Таас-Юрях</w:t>
      </w:r>
      <w:proofErr w:type="spellEnd"/>
      <w:r w:rsidRPr="00583FEC">
        <w:rPr>
          <w:sz w:val="28"/>
          <w:szCs w:val="28"/>
        </w:rPr>
        <w:t xml:space="preserve"> </w:t>
      </w:r>
      <w:proofErr w:type="spellStart"/>
      <w:r w:rsidRPr="00583FEC">
        <w:rPr>
          <w:sz w:val="28"/>
          <w:szCs w:val="28"/>
        </w:rPr>
        <w:t>Нефтегазодобыча</w:t>
      </w:r>
      <w:proofErr w:type="spellEnd"/>
      <w:r w:rsidRPr="00583FEC">
        <w:rPr>
          <w:sz w:val="28"/>
          <w:szCs w:val="28"/>
        </w:rPr>
        <w:t xml:space="preserve">» в </w:t>
      </w:r>
      <w:proofErr w:type="spellStart"/>
      <w:r w:rsidRPr="00583FEC">
        <w:rPr>
          <w:sz w:val="28"/>
          <w:szCs w:val="28"/>
        </w:rPr>
        <w:t>Мирнинском</w:t>
      </w:r>
      <w:proofErr w:type="spellEnd"/>
      <w:r w:rsidRPr="00583FEC">
        <w:rPr>
          <w:sz w:val="28"/>
          <w:szCs w:val="28"/>
        </w:rPr>
        <w:t xml:space="preserve"> районе на 22,25 тыс.</w:t>
      </w:r>
      <w:r w:rsidR="00583FEC" w:rsidRPr="00583FEC">
        <w:rPr>
          <w:sz w:val="28"/>
          <w:szCs w:val="28"/>
        </w:rPr>
        <w:t xml:space="preserve"> </w:t>
      </w:r>
      <w:r w:rsidRPr="00583FEC">
        <w:rPr>
          <w:sz w:val="28"/>
          <w:szCs w:val="28"/>
        </w:rPr>
        <w:t>т</w:t>
      </w:r>
      <w:r w:rsidR="00583FEC" w:rsidRPr="00583FEC">
        <w:rPr>
          <w:sz w:val="28"/>
          <w:szCs w:val="28"/>
        </w:rPr>
        <w:t>онн</w:t>
      </w:r>
      <w:r w:rsidR="002A197F">
        <w:rPr>
          <w:sz w:val="28"/>
          <w:szCs w:val="28"/>
        </w:rPr>
        <w:t>, что</w:t>
      </w:r>
      <w:r w:rsidRPr="00583FEC">
        <w:rPr>
          <w:sz w:val="28"/>
          <w:szCs w:val="28"/>
        </w:rPr>
        <w:t xml:space="preserve"> обусловлено снижением объема сжигания попутного нефтяного газа и использования его для производственных целей, а также реализацией программы ограничения добычи ПНГ по действующему фонду.</w:t>
      </w:r>
    </w:p>
    <w:p w:rsidR="00D01226" w:rsidRPr="00D01226" w:rsidRDefault="002A197F" w:rsidP="0075642F">
      <w:pPr>
        <w:widowControl w:val="0"/>
        <w:overflowPunct w:val="0"/>
        <w:autoSpaceDE w:val="0"/>
        <w:autoSpaceDN w:val="0"/>
        <w:adjustRightInd w:val="0"/>
        <w:spacing w:line="360" w:lineRule="auto"/>
        <w:ind w:right="120" w:firstLine="539"/>
        <w:jc w:val="both"/>
        <w:rPr>
          <w:sz w:val="28"/>
          <w:szCs w:val="28"/>
        </w:rPr>
      </w:pPr>
      <w:r>
        <w:rPr>
          <w:color w:val="000000"/>
          <w:sz w:val="28"/>
          <w:szCs w:val="28"/>
        </w:rPr>
        <w:t>А</w:t>
      </w:r>
      <w:r w:rsidR="00D01226" w:rsidRPr="00D01226">
        <w:rPr>
          <w:color w:val="000000"/>
          <w:sz w:val="28"/>
          <w:szCs w:val="28"/>
        </w:rPr>
        <w:t>тмосферный воздух продолжает оставаться одним из основных элементов среды обитания. Влияние на организм человека химического состава воздуха является наиболее значимым.</w:t>
      </w:r>
    </w:p>
    <w:p w:rsidR="0061047E" w:rsidRDefault="0061047E" w:rsidP="0075642F">
      <w:pPr>
        <w:widowControl w:val="0"/>
        <w:autoSpaceDE w:val="0"/>
        <w:autoSpaceDN w:val="0"/>
        <w:adjustRightInd w:val="0"/>
        <w:spacing w:line="360" w:lineRule="auto"/>
        <w:ind w:right="175" w:firstLine="539"/>
        <w:jc w:val="both"/>
        <w:rPr>
          <w:color w:val="000000"/>
          <w:sz w:val="28"/>
          <w:szCs w:val="28"/>
        </w:rPr>
      </w:pPr>
      <w:r w:rsidRPr="0061047E">
        <w:rPr>
          <w:color w:val="000000"/>
          <w:sz w:val="28"/>
          <w:szCs w:val="28"/>
        </w:rPr>
        <w:t xml:space="preserve">Лабораторный мониторинг за качеством атмосферного воздуха в республике проводится 5 санитарно-гигиеническими лабораториями ФБУЗ «Центр гигиены и эпидемиологии в Республике Саха (Якутия)» в городах Мирный, Ленск, Нерюнгри, Алдан, Якутск. </w:t>
      </w:r>
    </w:p>
    <w:p w:rsidR="004958AC" w:rsidRPr="004958AC" w:rsidRDefault="004958AC" w:rsidP="0075642F">
      <w:pPr>
        <w:widowControl w:val="0"/>
        <w:autoSpaceDE w:val="0"/>
        <w:autoSpaceDN w:val="0"/>
        <w:adjustRightInd w:val="0"/>
        <w:spacing w:line="360" w:lineRule="auto"/>
        <w:ind w:right="175" w:firstLine="539"/>
        <w:jc w:val="both"/>
        <w:rPr>
          <w:sz w:val="28"/>
          <w:szCs w:val="28"/>
        </w:rPr>
      </w:pPr>
      <w:r w:rsidRPr="007F5080">
        <w:rPr>
          <w:color w:val="000000"/>
          <w:sz w:val="28"/>
          <w:szCs w:val="28"/>
        </w:rPr>
        <w:t>По данным лабораторного мониторинга 201</w:t>
      </w:r>
      <w:r w:rsidR="00583FEC" w:rsidRPr="007F5080">
        <w:rPr>
          <w:color w:val="000000"/>
          <w:sz w:val="28"/>
          <w:szCs w:val="28"/>
        </w:rPr>
        <w:t>8</w:t>
      </w:r>
      <w:r w:rsidRPr="007F5080">
        <w:rPr>
          <w:color w:val="000000"/>
          <w:sz w:val="28"/>
          <w:szCs w:val="28"/>
        </w:rPr>
        <w:t xml:space="preserve"> года, в исследованных пробах атмосферного воздуха на содержание вредных веществ, более 5 ПДК не зафиксировано.</w:t>
      </w:r>
    </w:p>
    <w:p w:rsidR="00D01226" w:rsidRPr="00423093" w:rsidRDefault="00D01226" w:rsidP="0075642F">
      <w:pPr>
        <w:widowControl w:val="0"/>
        <w:overflowPunct w:val="0"/>
        <w:autoSpaceDE w:val="0"/>
        <w:autoSpaceDN w:val="0"/>
        <w:adjustRightInd w:val="0"/>
        <w:spacing w:line="360" w:lineRule="auto"/>
        <w:ind w:firstLine="539"/>
        <w:jc w:val="both"/>
        <w:rPr>
          <w:sz w:val="28"/>
          <w:szCs w:val="28"/>
        </w:rPr>
      </w:pPr>
      <w:r w:rsidRPr="00423093">
        <w:rPr>
          <w:color w:val="000000"/>
          <w:sz w:val="28"/>
          <w:szCs w:val="28"/>
        </w:rPr>
        <w:t>За 201</w:t>
      </w:r>
      <w:r w:rsidR="00ED09FF">
        <w:rPr>
          <w:color w:val="000000"/>
          <w:sz w:val="28"/>
          <w:szCs w:val="28"/>
        </w:rPr>
        <w:t>8</w:t>
      </w:r>
      <w:r w:rsidR="00495D0D">
        <w:rPr>
          <w:color w:val="000000"/>
          <w:sz w:val="28"/>
          <w:szCs w:val="28"/>
        </w:rPr>
        <w:t xml:space="preserve"> </w:t>
      </w:r>
      <w:r w:rsidRPr="00423093">
        <w:rPr>
          <w:color w:val="000000"/>
          <w:sz w:val="28"/>
          <w:szCs w:val="28"/>
        </w:rPr>
        <w:t xml:space="preserve">г. исследовано </w:t>
      </w:r>
      <w:r w:rsidR="00ED09FF">
        <w:rPr>
          <w:color w:val="000000"/>
          <w:sz w:val="28"/>
          <w:szCs w:val="28"/>
        </w:rPr>
        <w:t>2018</w:t>
      </w:r>
      <w:r w:rsidRPr="00423093">
        <w:rPr>
          <w:color w:val="000000"/>
          <w:sz w:val="28"/>
          <w:szCs w:val="28"/>
        </w:rPr>
        <w:t xml:space="preserve"> проб атмосферного воздуха</w:t>
      </w:r>
      <w:r w:rsidR="00ED09FF">
        <w:rPr>
          <w:color w:val="000000"/>
          <w:sz w:val="28"/>
          <w:szCs w:val="28"/>
        </w:rPr>
        <w:t>. Д</w:t>
      </w:r>
      <w:r w:rsidRPr="00423093">
        <w:rPr>
          <w:color w:val="000000"/>
          <w:sz w:val="28"/>
          <w:szCs w:val="28"/>
        </w:rPr>
        <w:t>оля проб воздуха, не соответствующая гигиеническим нормативам за отчетный период составила</w:t>
      </w:r>
      <w:r w:rsidR="00495D0D">
        <w:rPr>
          <w:color w:val="000000"/>
          <w:sz w:val="28"/>
          <w:szCs w:val="28"/>
        </w:rPr>
        <w:t xml:space="preserve"> </w:t>
      </w:r>
      <w:r w:rsidR="00ED09FF">
        <w:rPr>
          <w:color w:val="000000"/>
          <w:sz w:val="28"/>
          <w:szCs w:val="28"/>
        </w:rPr>
        <w:t>6</w:t>
      </w:r>
      <w:r w:rsidR="00495D0D">
        <w:rPr>
          <w:color w:val="000000"/>
          <w:sz w:val="28"/>
          <w:szCs w:val="28"/>
        </w:rPr>
        <w:t xml:space="preserve"> проб</w:t>
      </w:r>
      <w:r w:rsidR="00BC1437">
        <w:rPr>
          <w:color w:val="000000"/>
          <w:sz w:val="28"/>
          <w:szCs w:val="28"/>
        </w:rPr>
        <w:t>.</w:t>
      </w:r>
    </w:p>
    <w:p w:rsidR="002A0531" w:rsidRDefault="002A0531" w:rsidP="00CC2B8E">
      <w:pPr>
        <w:jc w:val="center"/>
        <w:rPr>
          <w:b/>
          <w:bCs/>
          <w:color w:val="000000"/>
        </w:rPr>
      </w:pPr>
    </w:p>
    <w:p w:rsidR="00CC2B8E" w:rsidRDefault="00CC2B8E" w:rsidP="00CC2B8E">
      <w:pPr>
        <w:jc w:val="center"/>
        <w:rPr>
          <w:b/>
          <w:bCs/>
          <w:color w:val="000000"/>
        </w:rPr>
      </w:pPr>
      <w:r>
        <w:rPr>
          <w:b/>
          <w:bCs/>
          <w:color w:val="000000"/>
        </w:rPr>
        <w:t xml:space="preserve">Таблица № 3. </w:t>
      </w:r>
      <w:r w:rsidRPr="00B9567B">
        <w:rPr>
          <w:b/>
          <w:bCs/>
          <w:color w:val="000000"/>
        </w:rPr>
        <w:t>Уровень загрязнения атмосферного воздуха</w:t>
      </w:r>
    </w:p>
    <w:p w:rsidR="00D01226" w:rsidRDefault="00CC2B8E" w:rsidP="00CC2B8E">
      <w:pPr>
        <w:widowControl w:val="0"/>
        <w:autoSpaceDE w:val="0"/>
        <w:autoSpaceDN w:val="0"/>
        <w:adjustRightInd w:val="0"/>
        <w:spacing w:line="360" w:lineRule="auto"/>
        <w:jc w:val="center"/>
      </w:pPr>
      <w:r w:rsidRPr="00B9567B">
        <w:rPr>
          <w:b/>
          <w:bCs/>
          <w:color w:val="000000"/>
        </w:rPr>
        <w:t>выше ПДК по РС (Я) (в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6"/>
        <w:gridCol w:w="2477"/>
        <w:gridCol w:w="2422"/>
        <w:gridCol w:w="1963"/>
      </w:tblGrid>
      <w:tr w:rsidR="00CC2B8E" w:rsidRPr="00B9567B" w:rsidTr="0014336B">
        <w:trPr>
          <w:trHeight w:val="258"/>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t>Территория</w:t>
            </w:r>
            <w:r>
              <w:rPr>
                <w:color w:val="000000"/>
              </w:rPr>
              <w:t xml:space="preserve"> </w:t>
            </w:r>
            <w:r w:rsidRPr="00B9567B">
              <w:rPr>
                <w:color w:val="000000"/>
              </w:rPr>
              <w:t>(город, район)</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2016</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2017</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2018</w:t>
            </w:r>
          </w:p>
        </w:tc>
      </w:tr>
      <w:tr w:rsidR="00CC2B8E" w:rsidRPr="00B9567B" w:rsidTr="0014336B">
        <w:trPr>
          <w:trHeight w:val="239"/>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t>Республика Саха</w:t>
            </w:r>
            <w:r>
              <w:rPr>
                <w:color w:val="000000"/>
              </w:rPr>
              <w:t xml:space="preserve"> </w:t>
            </w:r>
            <w:r w:rsidRPr="00B9567B">
              <w:rPr>
                <w:color w:val="000000"/>
              </w:rPr>
              <w:t>(Якутия)</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0,5</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1,0</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0,3</w:t>
            </w:r>
          </w:p>
        </w:tc>
      </w:tr>
      <w:tr w:rsidR="00CC2B8E" w:rsidRPr="00B9567B" w:rsidTr="0014336B">
        <w:trPr>
          <w:trHeight w:val="285"/>
        </w:trPr>
        <w:tc>
          <w:tcPr>
            <w:tcW w:w="2346" w:type="dxa"/>
            <w:vAlign w:val="bottom"/>
          </w:tcPr>
          <w:p w:rsidR="00CC2B8E" w:rsidRPr="00B9567B" w:rsidRDefault="00CC2B8E" w:rsidP="009071CF">
            <w:pPr>
              <w:widowControl w:val="0"/>
              <w:autoSpaceDE w:val="0"/>
              <w:autoSpaceDN w:val="0"/>
              <w:adjustRightInd w:val="0"/>
              <w:spacing w:line="360" w:lineRule="auto"/>
              <w:ind w:left="120"/>
            </w:pPr>
            <w:r w:rsidRPr="00B9567B">
              <w:rPr>
                <w:color w:val="000000"/>
              </w:rPr>
              <w:t>г. Якутск</w:t>
            </w:r>
          </w:p>
        </w:tc>
        <w:tc>
          <w:tcPr>
            <w:tcW w:w="2477" w:type="dxa"/>
            <w:vAlign w:val="bottom"/>
          </w:tcPr>
          <w:p w:rsidR="00CC2B8E" w:rsidRPr="00B9567B" w:rsidRDefault="00CC2B8E" w:rsidP="009071CF">
            <w:pPr>
              <w:widowControl w:val="0"/>
              <w:autoSpaceDE w:val="0"/>
              <w:autoSpaceDN w:val="0"/>
              <w:adjustRightInd w:val="0"/>
              <w:spacing w:line="360" w:lineRule="auto"/>
              <w:jc w:val="center"/>
            </w:pPr>
            <w:r>
              <w:t>0,8</w:t>
            </w:r>
          </w:p>
        </w:tc>
        <w:tc>
          <w:tcPr>
            <w:tcW w:w="2422" w:type="dxa"/>
            <w:vAlign w:val="bottom"/>
          </w:tcPr>
          <w:p w:rsidR="00CC2B8E" w:rsidRPr="00B9567B" w:rsidRDefault="00CC2B8E" w:rsidP="009071CF">
            <w:pPr>
              <w:widowControl w:val="0"/>
              <w:autoSpaceDE w:val="0"/>
              <w:autoSpaceDN w:val="0"/>
              <w:adjustRightInd w:val="0"/>
              <w:spacing w:line="360" w:lineRule="auto"/>
              <w:jc w:val="center"/>
            </w:pPr>
            <w:r>
              <w:t>2,2</w:t>
            </w:r>
          </w:p>
        </w:tc>
        <w:tc>
          <w:tcPr>
            <w:tcW w:w="1963" w:type="dxa"/>
            <w:vAlign w:val="bottom"/>
          </w:tcPr>
          <w:p w:rsidR="00CC2B8E" w:rsidRPr="00B9567B" w:rsidRDefault="00CC2B8E" w:rsidP="009071CF">
            <w:pPr>
              <w:widowControl w:val="0"/>
              <w:autoSpaceDE w:val="0"/>
              <w:autoSpaceDN w:val="0"/>
              <w:adjustRightInd w:val="0"/>
              <w:spacing w:line="360" w:lineRule="auto"/>
              <w:jc w:val="center"/>
            </w:pPr>
            <w:r>
              <w:t>0,2</w:t>
            </w:r>
          </w:p>
        </w:tc>
      </w:tr>
      <w:tr w:rsidR="00CC2B8E" w:rsidRPr="00B9567B" w:rsidTr="0014336B">
        <w:trPr>
          <w:trHeight w:val="283"/>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t>г. Алдан</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0,9</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w:t>
            </w:r>
          </w:p>
        </w:tc>
      </w:tr>
      <w:tr w:rsidR="00CC2B8E" w:rsidRPr="00B9567B" w:rsidTr="0014336B">
        <w:trPr>
          <w:trHeight w:val="283"/>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lastRenderedPageBreak/>
              <w:t>г. Мирный</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1,3</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0,9</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0,1</w:t>
            </w:r>
          </w:p>
        </w:tc>
      </w:tr>
      <w:tr w:rsidR="00CC2B8E" w:rsidRPr="00B9567B" w:rsidTr="0014336B">
        <w:trPr>
          <w:trHeight w:val="283"/>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t>г. Ленск</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w:t>
            </w:r>
          </w:p>
        </w:tc>
      </w:tr>
      <w:tr w:rsidR="00CC2B8E" w:rsidRPr="00B9567B" w:rsidTr="0014336B">
        <w:trPr>
          <w:trHeight w:val="284"/>
        </w:trPr>
        <w:tc>
          <w:tcPr>
            <w:tcW w:w="2346" w:type="dxa"/>
            <w:vAlign w:val="bottom"/>
          </w:tcPr>
          <w:p w:rsidR="00CC2B8E" w:rsidRPr="00B9567B" w:rsidRDefault="00CC2B8E" w:rsidP="0075642F">
            <w:pPr>
              <w:widowControl w:val="0"/>
              <w:autoSpaceDE w:val="0"/>
              <w:autoSpaceDN w:val="0"/>
              <w:adjustRightInd w:val="0"/>
              <w:spacing w:line="360" w:lineRule="auto"/>
              <w:ind w:left="120"/>
            </w:pPr>
            <w:r w:rsidRPr="00B9567B">
              <w:rPr>
                <w:color w:val="000000"/>
              </w:rPr>
              <w:t>г. Нерюнгри</w:t>
            </w:r>
          </w:p>
        </w:tc>
        <w:tc>
          <w:tcPr>
            <w:tcW w:w="2477" w:type="dxa"/>
            <w:vAlign w:val="bottom"/>
          </w:tcPr>
          <w:p w:rsidR="00CC2B8E" w:rsidRPr="00B9567B" w:rsidRDefault="00CC2B8E" w:rsidP="0075642F">
            <w:pPr>
              <w:widowControl w:val="0"/>
              <w:autoSpaceDE w:val="0"/>
              <w:autoSpaceDN w:val="0"/>
              <w:adjustRightInd w:val="0"/>
              <w:spacing w:line="360" w:lineRule="auto"/>
              <w:jc w:val="center"/>
            </w:pPr>
            <w:r>
              <w:t>-</w:t>
            </w:r>
          </w:p>
        </w:tc>
        <w:tc>
          <w:tcPr>
            <w:tcW w:w="2422" w:type="dxa"/>
            <w:vAlign w:val="bottom"/>
          </w:tcPr>
          <w:p w:rsidR="00CC2B8E" w:rsidRPr="00B9567B" w:rsidRDefault="00CC2B8E" w:rsidP="0075642F">
            <w:pPr>
              <w:widowControl w:val="0"/>
              <w:autoSpaceDE w:val="0"/>
              <w:autoSpaceDN w:val="0"/>
              <w:adjustRightInd w:val="0"/>
              <w:spacing w:line="360" w:lineRule="auto"/>
              <w:jc w:val="center"/>
            </w:pPr>
            <w:r>
              <w:t>-</w:t>
            </w:r>
          </w:p>
        </w:tc>
        <w:tc>
          <w:tcPr>
            <w:tcW w:w="1963" w:type="dxa"/>
            <w:vAlign w:val="bottom"/>
          </w:tcPr>
          <w:p w:rsidR="00CC2B8E" w:rsidRPr="00B9567B" w:rsidRDefault="00CC2B8E" w:rsidP="0075642F">
            <w:pPr>
              <w:widowControl w:val="0"/>
              <w:autoSpaceDE w:val="0"/>
              <w:autoSpaceDN w:val="0"/>
              <w:adjustRightInd w:val="0"/>
              <w:spacing w:line="360" w:lineRule="auto"/>
              <w:jc w:val="center"/>
            </w:pPr>
            <w:r>
              <w:t>-</w:t>
            </w:r>
          </w:p>
        </w:tc>
      </w:tr>
    </w:tbl>
    <w:p w:rsidR="00423093" w:rsidRDefault="00423093" w:rsidP="0075642F">
      <w:pPr>
        <w:widowControl w:val="0"/>
        <w:overflowPunct w:val="0"/>
        <w:autoSpaceDE w:val="0"/>
        <w:autoSpaceDN w:val="0"/>
        <w:adjustRightInd w:val="0"/>
        <w:spacing w:line="360" w:lineRule="auto"/>
        <w:ind w:left="120" w:right="120" w:firstLine="709"/>
        <w:jc w:val="both"/>
        <w:rPr>
          <w:color w:val="000000"/>
        </w:rPr>
      </w:pPr>
      <w:bookmarkStart w:id="2" w:name="page19"/>
      <w:bookmarkEnd w:id="2"/>
    </w:p>
    <w:p w:rsidR="00D01226" w:rsidRPr="00423093" w:rsidRDefault="00D01226" w:rsidP="0075642F">
      <w:pPr>
        <w:widowControl w:val="0"/>
        <w:overflowPunct w:val="0"/>
        <w:autoSpaceDE w:val="0"/>
        <w:autoSpaceDN w:val="0"/>
        <w:adjustRightInd w:val="0"/>
        <w:spacing w:line="360" w:lineRule="auto"/>
        <w:ind w:right="120" w:firstLine="539"/>
        <w:jc w:val="both"/>
        <w:rPr>
          <w:sz w:val="28"/>
          <w:szCs w:val="28"/>
        </w:rPr>
      </w:pPr>
      <w:r w:rsidRPr="00423093">
        <w:rPr>
          <w:color w:val="000000"/>
          <w:sz w:val="28"/>
          <w:szCs w:val="28"/>
        </w:rPr>
        <w:t xml:space="preserve">Процент проб с превышением ПДК установлен в </w:t>
      </w:r>
      <w:proofErr w:type="gramStart"/>
      <w:r w:rsidRPr="00423093">
        <w:rPr>
          <w:color w:val="000000"/>
          <w:sz w:val="28"/>
          <w:szCs w:val="28"/>
        </w:rPr>
        <w:t>г</w:t>
      </w:r>
      <w:proofErr w:type="gramEnd"/>
      <w:r w:rsidRPr="00423093">
        <w:rPr>
          <w:color w:val="000000"/>
          <w:sz w:val="28"/>
          <w:szCs w:val="28"/>
        </w:rPr>
        <w:t xml:space="preserve">. </w:t>
      </w:r>
      <w:r w:rsidR="005B0836">
        <w:rPr>
          <w:color w:val="000000"/>
          <w:sz w:val="28"/>
          <w:szCs w:val="28"/>
        </w:rPr>
        <w:t>Якутск</w:t>
      </w:r>
      <w:r w:rsidRPr="00423093">
        <w:rPr>
          <w:color w:val="000000"/>
          <w:sz w:val="28"/>
          <w:szCs w:val="28"/>
        </w:rPr>
        <w:t xml:space="preserve"> – </w:t>
      </w:r>
      <w:r w:rsidR="00DA4346">
        <w:rPr>
          <w:color w:val="000000"/>
          <w:sz w:val="28"/>
          <w:szCs w:val="28"/>
        </w:rPr>
        <w:t xml:space="preserve">0,2 </w:t>
      </w:r>
      <w:r w:rsidRPr="00423093">
        <w:rPr>
          <w:color w:val="000000"/>
          <w:sz w:val="28"/>
          <w:szCs w:val="28"/>
        </w:rPr>
        <w:t>%, г.</w:t>
      </w:r>
      <w:r w:rsidR="005B0836">
        <w:rPr>
          <w:color w:val="000000"/>
          <w:sz w:val="28"/>
          <w:szCs w:val="28"/>
        </w:rPr>
        <w:t xml:space="preserve"> </w:t>
      </w:r>
      <w:r w:rsidRPr="00423093">
        <w:rPr>
          <w:color w:val="000000"/>
          <w:sz w:val="28"/>
          <w:szCs w:val="28"/>
        </w:rPr>
        <w:t xml:space="preserve">Мирный – </w:t>
      </w:r>
      <w:r w:rsidR="005B0836">
        <w:rPr>
          <w:color w:val="000000"/>
          <w:sz w:val="28"/>
          <w:szCs w:val="28"/>
        </w:rPr>
        <w:t>0,</w:t>
      </w:r>
      <w:r w:rsidR="00DA4346">
        <w:rPr>
          <w:color w:val="000000"/>
          <w:sz w:val="28"/>
          <w:szCs w:val="28"/>
        </w:rPr>
        <w:t>1</w:t>
      </w:r>
      <w:r w:rsidRPr="00423093">
        <w:rPr>
          <w:color w:val="000000"/>
          <w:sz w:val="28"/>
          <w:szCs w:val="28"/>
        </w:rPr>
        <w:t xml:space="preserve"> % от общего числа исследованных проб</w:t>
      </w:r>
      <w:r w:rsidR="005B0836">
        <w:rPr>
          <w:color w:val="000000"/>
          <w:sz w:val="28"/>
          <w:szCs w:val="28"/>
        </w:rPr>
        <w:t>.</w:t>
      </w:r>
    </w:p>
    <w:p w:rsidR="00D01226" w:rsidRPr="00423093" w:rsidRDefault="00D01226" w:rsidP="0075642F">
      <w:pPr>
        <w:widowControl w:val="0"/>
        <w:overflowPunct w:val="0"/>
        <w:autoSpaceDE w:val="0"/>
        <w:autoSpaceDN w:val="0"/>
        <w:adjustRightInd w:val="0"/>
        <w:spacing w:line="360" w:lineRule="auto"/>
        <w:ind w:firstLine="539"/>
        <w:jc w:val="both"/>
        <w:rPr>
          <w:sz w:val="28"/>
          <w:szCs w:val="28"/>
        </w:rPr>
      </w:pPr>
      <w:r w:rsidRPr="00423093">
        <w:rPr>
          <w:color w:val="000000"/>
          <w:sz w:val="28"/>
          <w:szCs w:val="28"/>
        </w:rPr>
        <w:t>В отчетном 201</w:t>
      </w:r>
      <w:r w:rsidR="00DA4346">
        <w:rPr>
          <w:color w:val="000000"/>
          <w:sz w:val="28"/>
          <w:szCs w:val="28"/>
        </w:rPr>
        <w:t>8</w:t>
      </w:r>
      <w:r w:rsidRPr="00423093">
        <w:rPr>
          <w:color w:val="000000"/>
          <w:sz w:val="28"/>
          <w:szCs w:val="28"/>
        </w:rPr>
        <w:t xml:space="preserve"> году исследования проводились по </w:t>
      </w:r>
      <w:r w:rsidR="005B0836">
        <w:rPr>
          <w:color w:val="000000"/>
          <w:sz w:val="28"/>
          <w:szCs w:val="28"/>
        </w:rPr>
        <w:t>2</w:t>
      </w:r>
      <w:r w:rsidR="00DB08B0">
        <w:rPr>
          <w:color w:val="000000"/>
          <w:sz w:val="28"/>
          <w:szCs w:val="28"/>
        </w:rPr>
        <w:t>0</w:t>
      </w:r>
      <w:r w:rsidRPr="00423093">
        <w:rPr>
          <w:color w:val="000000"/>
          <w:sz w:val="28"/>
          <w:szCs w:val="28"/>
        </w:rPr>
        <w:t xml:space="preserve"> показателям (взвешенные вещества, </w:t>
      </w:r>
      <w:r w:rsidR="005B0836">
        <w:rPr>
          <w:color w:val="000000"/>
          <w:sz w:val="28"/>
          <w:szCs w:val="28"/>
        </w:rPr>
        <w:t xml:space="preserve">сера диоксид, </w:t>
      </w:r>
      <w:proofErr w:type="spellStart"/>
      <w:r w:rsidR="005B0836">
        <w:rPr>
          <w:color w:val="000000"/>
          <w:sz w:val="28"/>
          <w:szCs w:val="28"/>
        </w:rPr>
        <w:t>дигидросульфид</w:t>
      </w:r>
      <w:proofErr w:type="spellEnd"/>
      <w:r w:rsidR="005B0836">
        <w:rPr>
          <w:color w:val="000000"/>
          <w:sz w:val="28"/>
          <w:szCs w:val="28"/>
        </w:rPr>
        <w:t xml:space="preserve">, углерод оксид, азота диоксид, азота оксид, аммиак, </w:t>
      </w:r>
      <w:proofErr w:type="spellStart"/>
      <w:r w:rsidR="005B0836">
        <w:rPr>
          <w:color w:val="000000"/>
          <w:sz w:val="28"/>
          <w:szCs w:val="28"/>
        </w:rPr>
        <w:t>гидроксибензол</w:t>
      </w:r>
      <w:proofErr w:type="spellEnd"/>
      <w:r w:rsidR="005B0836">
        <w:rPr>
          <w:color w:val="000000"/>
          <w:sz w:val="28"/>
          <w:szCs w:val="28"/>
        </w:rPr>
        <w:t xml:space="preserve"> и его производные, </w:t>
      </w:r>
      <w:r w:rsidR="00DB08B0">
        <w:rPr>
          <w:color w:val="000000"/>
          <w:sz w:val="28"/>
          <w:szCs w:val="28"/>
        </w:rPr>
        <w:t xml:space="preserve">формальдегид, серная кислота, </w:t>
      </w:r>
      <w:proofErr w:type="spellStart"/>
      <w:r w:rsidR="00DB08B0">
        <w:rPr>
          <w:color w:val="000000"/>
          <w:sz w:val="28"/>
          <w:szCs w:val="28"/>
        </w:rPr>
        <w:t>бен</w:t>
      </w:r>
      <w:proofErr w:type="gramStart"/>
      <w:r w:rsidR="00DB08B0">
        <w:rPr>
          <w:color w:val="000000"/>
          <w:sz w:val="28"/>
          <w:szCs w:val="28"/>
        </w:rPr>
        <w:t>з</w:t>
      </w:r>
      <w:proofErr w:type="spellEnd"/>
      <w:r w:rsidR="00DB08B0">
        <w:rPr>
          <w:color w:val="000000"/>
          <w:sz w:val="28"/>
          <w:szCs w:val="28"/>
        </w:rPr>
        <w:t>(</w:t>
      </w:r>
      <w:proofErr w:type="gramEnd"/>
      <w:r w:rsidR="00DB08B0">
        <w:rPr>
          <w:color w:val="000000"/>
          <w:sz w:val="28"/>
          <w:szCs w:val="28"/>
        </w:rPr>
        <w:t>а)</w:t>
      </w:r>
      <w:proofErr w:type="spellStart"/>
      <w:r w:rsidR="00DB08B0">
        <w:rPr>
          <w:color w:val="000000"/>
          <w:sz w:val="28"/>
          <w:szCs w:val="28"/>
        </w:rPr>
        <w:t>пирен</w:t>
      </w:r>
      <w:proofErr w:type="spellEnd"/>
      <w:r w:rsidR="00DB08B0">
        <w:rPr>
          <w:color w:val="000000"/>
          <w:sz w:val="28"/>
          <w:szCs w:val="28"/>
        </w:rPr>
        <w:t>, хлор и его соединения, углеводороды</w:t>
      </w:r>
      <w:r w:rsidR="00BC1437">
        <w:rPr>
          <w:color w:val="000000"/>
          <w:sz w:val="28"/>
          <w:szCs w:val="28"/>
        </w:rPr>
        <w:t>,</w:t>
      </w:r>
      <w:r w:rsidR="00DB08B0">
        <w:rPr>
          <w:color w:val="000000"/>
          <w:sz w:val="28"/>
          <w:szCs w:val="28"/>
        </w:rPr>
        <w:t xml:space="preserve"> из них: ароматические: бензол, толуол, ксилол, </w:t>
      </w:r>
      <w:proofErr w:type="spellStart"/>
      <w:r w:rsidR="00DB08B0">
        <w:rPr>
          <w:color w:val="000000"/>
          <w:sz w:val="28"/>
          <w:szCs w:val="28"/>
        </w:rPr>
        <w:t>алифатически</w:t>
      </w:r>
      <w:proofErr w:type="spellEnd"/>
      <w:r w:rsidR="00DB08B0">
        <w:rPr>
          <w:color w:val="000000"/>
          <w:sz w:val="28"/>
          <w:szCs w:val="28"/>
        </w:rPr>
        <w:t xml:space="preserve"> предельные, </w:t>
      </w:r>
      <w:proofErr w:type="spellStart"/>
      <w:r w:rsidR="00DB08B0">
        <w:rPr>
          <w:color w:val="000000"/>
          <w:sz w:val="28"/>
          <w:szCs w:val="28"/>
        </w:rPr>
        <w:t>алифатически</w:t>
      </w:r>
      <w:proofErr w:type="spellEnd"/>
      <w:r w:rsidR="00DB08B0">
        <w:rPr>
          <w:color w:val="000000"/>
          <w:sz w:val="28"/>
          <w:szCs w:val="28"/>
        </w:rPr>
        <w:t xml:space="preserve"> непредельные, </w:t>
      </w:r>
      <w:r w:rsidRPr="00423093">
        <w:rPr>
          <w:color w:val="000000"/>
          <w:sz w:val="28"/>
          <w:szCs w:val="28"/>
        </w:rPr>
        <w:t>тяжелые металлы (ртуть, свинец и прочие).</w:t>
      </w:r>
    </w:p>
    <w:p w:rsidR="00D01226" w:rsidRPr="00423093" w:rsidRDefault="00D01226" w:rsidP="0075642F">
      <w:pPr>
        <w:widowControl w:val="0"/>
        <w:autoSpaceDE w:val="0"/>
        <w:autoSpaceDN w:val="0"/>
        <w:adjustRightInd w:val="0"/>
        <w:spacing w:line="360" w:lineRule="auto"/>
        <w:rPr>
          <w:sz w:val="28"/>
          <w:szCs w:val="28"/>
        </w:rPr>
      </w:pPr>
    </w:p>
    <w:p w:rsidR="00561924" w:rsidRDefault="0081181D" w:rsidP="0075642F">
      <w:pPr>
        <w:widowControl w:val="0"/>
        <w:overflowPunct w:val="0"/>
        <w:autoSpaceDE w:val="0"/>
        <w:autoSpaceDN w:val="0"/>
        <w:adjustRightInd w:val="0"/>
        <w:spacing w:line="360" w:lineRule="auto"/>
        <w:ind w:firstLine="539"/>
        <w:jc w:val="both"/>
        <w:rPr>
          <w:sz w:val="28"/>
          <w:szCs w:val="28"/>
        </w:rPr>
      </w:pPr>
      <w:r>
        <w:rPr>
          <w:sz w:val="28"/>
          <w:szCs w:val="28"/>
        </w:rPr>
        <w:t xml:space="preserve">Стоит </w:t>
      </w:r>
      <w:r w:rsidR="00561924" w:rsidRPr="00561924">
        <w:rPr>
          <w:sz w:val="28"/>
          <w:szCs w:val="28"/>
        </w:rPr>
        <w:t>отметить, что автотранспорт лидирует во всех видах негативного воздействия: загрязнения воздуха 95%, шум 49,5 %, аварии 30%, воздействие на климат 68%.</w:t>
      </w:r>
    </w:p>
    <w:p w:rsidR="00561924" w:rsidRPr="00561924" w:rsidRDefault="00561924" w:rsidP="0075642F">
      <w:pPr>
        <w:spacing w:line="360" w:lineRule="auto"/>
        <w:ind w:firstLine="539"/>
        <w:jc w:val="both"/>
        <w:rPr>
          <w:sz w:val="28"/>
          <w:szCs w:val="28"/>
        </w:rPr>
      </w:pPr>
      <w:r>
        <w:rPr>
          <w:sz w:val="28"/>
          <w:szCs w:val="28"/>
        </w:rPr>
        <w:t xml:space="preserve"> </w:t>
      </w:r>
      <w:r w:rsidRPr="00561924">
        <w:rPr>
          <w:sz w:val="28"/>
          <w:szCs w:val="28"/>
        </w:rPr>
        <w:t>Бензин, получаемый из некоторых видов нефти и нефтепродуктов, при сгорании выделяет в атмосферу диоксид серы.</w:t>
      </w:r>
    </w:p>
    <w:p w:rsidR="00561924" w:rsidRPr="00561924" w:rsidRDefault="00561924" w:rsidP="0075642F">
      <w:pPr>
        <w:spacing w:line="360" w:lineRule="auto"/>
        <w:ind w:firstLine="539"/>
        <w:jc w:val="both"/>
        <w:rPr>
          <w:sz w:val="28"/>
          <w:szCs w:val="28"/>
        </w:rPr>
      </w:pPr>
      <w:r>
        <w:rPr>
          <w:sz w:val="28"/>
          <w:szCs w:val="28"/>
        </w:rPr>
        <w:t xml:space="preserve"> </w:t>
      </w:r>
      <w:r w:rsidRPr="00561924">
        <w:rPr>
          <w:sz w:val="28"/>
          <w:szCs w:val="28"/>
        </w:rPr>
        <w:t xml:space="preserve">Попадая в воздух, он соединяется с водой и образует серную кислоту. Диоксид серы наиболее токсичен, он поражает легкие человека. Оксид углерода или угарный газ, попадая в легкие, соединяется с гемоглобином крови и вызывает отравление организма. В небольших дозах, воздействуя систематически, угарный газ способствует отложению липидов на стенках кровеносных сосудов. Если это сосуды сердца, то человек заболевает гипертонией и может получить инфаркт, а если сосуды мозга, то человек имеет потенциальную возможность получить инсульт. Оксиды азота вызывают отеки органов дыхания. Соединения цинка не только поражают нервную систему, но и, накапливаясь в организме, вызывают мутации. </w:t>
      </w:r>
    </w:p>
    <w:p w:rsidR="00561924" w:rsidRPr="00561924" w:rsidRDefault="00561924" w:rsidP="0075642F">
      <w:pPr>
        <w:spacing w:line="360" w:lineRule="auto"/>
        <w:ind w:firstLine="539"/>
        <w:jc w:val="both"/>
        <w:rPr>
          <w:sz w:val="28"/>
          <w:szCs w:val="28"/>
        </w:rPr>
      </w:pPr>
      <w:r>
        <w:rPr>
          <w:sz w:val="28"/>
          <w:szCs w:val="28"/>
        </w:rPr>
        <w:lastRenderedPageBreak/>
        <w:t xml:space="preserve"> </w:t>
      </w:r>
      <w:r w:rsidRPr="00561924">
        <w:rPr>
          <w:sz w:val="28"/>
          <w:szCs w:val="28"/>
        </w:rPr>
        <w:t xml:space="preserve">Кроме того, газы являются непосредственной причиной заболевания верхних дыхательных путей. Например, дыхательной недостаточности, гайморита, ларинготрахеита, бронхита, бронхопневмонии, рака легких. Выхлопные газы вызывают атеросклероз сосудов головного мозга. Опосредованно через легочную патологию могут возникнуть и различные нарушения сердечнососудистой системы. </w:t>
      </w:r>
    </w:p>
    <w:p w:rsidR="0099114B" w:rsidRPr="00321DCE" w:rsidRDefault="0099114B" w:rsidP="0075642F">
      <w:pPr>
        <w:tabs>
          <w:tab w:val="left" w:pos="5911"/>
        </w:tabs>
        <w:spacing w:line="360" w:lineRule="auto"/>
        <w:ind w:firstLine="539"/>
        <w:jc w:val="both"/>
        <w:rPr>
          <w:sz w:val="28"/>
          <w:szCs w:val="28"/>
        </w:rPr>
      </w:pPr>
      <w:r w:rsidRPr="00321DCE">
        <w:rPr>
          <w:color w:val="000000"/>
          <w:sz w:val="28"/>
          <w:szCs w:val="28"/>
        </w:rPr>
        <w:t>При изучении причинно-следственных связей между факторами среды обитания и заболеваемостью населения основную роль играют данные о случаях заболеваний с диагнозом, установленном впервые в жизни.</w:t>
      </w:r>
    </w:p>
    <w:p w:rsidR="001F043F" w:rsidRDefault="0099114B" w:rsidP="0075642F">
      <w:pPr>
        <w:widowControl w:val="0"/>
        <w:overflowPunct w:val="0"/>
        <w:autoSpaceDE w:val="0"/>
        <w:autoSpaceDN w:val="0"/>
        <w:adjustRightInd w:val="0"/>
        <w:spacing w:line="360" w:lineRule="auto"/>
        <w:ind w:firstLine="540"/>
        <w:jc w:val="both"/>
        <w:rPr>
          <w:sz w:val="28"/>
          <w:szCs w:val="28"/>
        </w:rPr>
      </w:pPr>
      <w:r w:rsidRPr="0099114B">
        <w:rPr>
          <w:sz w:val="28"/>
          <w:szCs w:val="28"/>
        </w:rPr>
        <w:t>Показатель первичной заболеваемости всего населения в Республике Саха (Якутия) в 201</w:t>
      </w:r>
      <w:r w:rsidR="00CC1242">
        <w:rPr>
          <w:sz w:val="28"/>
          <w:szCs w:val="28"/>
        </w:rPr>
        <w:t>7</w:t>
      </w:r>
      <w:r w:rsidRPr="0099114B">
        <w:rPr>
          <w:sz w:val="28"/>
          <w:szCs w:val="28"/>
        </w:rPr>
        <w:t xml:space="preserve"> году составил </w:t>
      </w:r>
      <w:r w:rsidR="007A6070">
        <w:rPr>
          <w:sz w:val="28"/>
          <w:szCs w:val="28"/>
        </w:rPr>
        <w:t>10</w:t>
      </w:r>
      <w:r w:rsidR="00CC1242">
        <w:rPr>
          <w:sz w:val="28"/>
          <w:szCs w:val="28"/>
        </w:rPr>
        <w:t>211,2</w:t>
      </w:r>
      <w:r w:rsidRPr="0099114B">
        <w:rPr>
          <w:sz w:val="28"/>
          <w:szCs w:val="28"/>
        </w:rPr>
        <w:t xml:space="preserve"> на 10 000 человек населения. В сравнении с 201</w:t>
      </w:r>
      <w:r w:rsidR="00CC1242">
        <w:rPr>
          <w:sz w:val="28"/>
          <w:szCs w:val="28"/>
        </w:rPr>
        <w:t>6</w:t>
      </w:r>
      <w:r w:rsidRPr="0099114B">
        <w:rPr>
          <w:sz w:val="28"/>
          <w:szCs w:val="28"/>
        </w:rPr>
        <w:t xml:space="preserve"> годом </w:t>
      </w:r>
      <w:r w:rsidR="007A6070">
        <w:rPr>
          <w:sz w:val="28"/>
          <w:szCs w:val="28"/>
        </w:rPr>
        <w:t xml:space="preserve">показатель </w:t>
      </w:r>
      <w:r w:rsidR="00CC1242">
        <w:rPr>
          <w:sz w:val="28"/>
          <w:szCs w:val="28"/>
        </w:rPr>
        <w:t xml:space="preserve">снизился на 2,2 </w:t>
      </w:r>
      <w:r w:rsidR="007A6070">
        <w:rPr>
          <w:sz w:val="28"/>
          <w:szCs w:val="28"/>
        </w:rPr>
        <w:t>%</w:t>
      </w:r>
      <w:r w:rsidR="00944152">
        <w:rPr>
          <w:sz w:val="28"/>
          <w:szCs w:val="28"/>
        </w:rPr>
        <w:t xml:space="preserve"> (табл. № 4.)</w:t>
      </w:r>
      <w:r w:rsidR="007A6070">
        <w:rPr>
          <w:sz w:val="28"/>
          <w:szCs w:val="28"/>
        </w:rPr>
        <w:t>.</w:t>
      </w:r>
    </w:p>
    <w:p w:rsidR="00B03D3D" w:rsidRPr="00AB786F" w:rsidRDefault="005C579B" w:rsidP="0075642F">
      <w:pPr>
        <w:widowControl w:val="0"/>
        <w:overflowPunct w:val="0"/>
        <w:autoSpaceDE w:val="0"/>
        <w:autoSpaceDN w:val="0"/>
        <w:adjustRightInd w:val="0"/>
        <w:spacing w:line="360" w:lineRule="auto"/>
        <w:ind w:firstLine="539"/>
        <w:jc w:val="both"/>
        <w:rPr>
          <w:sz w:val="28"/>
          <w:szCs w:val="28"/>
        </w:rPr>
      </w:pPr>
      <w:proofErr w:type="gramStart"/>
      <w:r>
        <w:rPr>
          <w:sz w:val="28"/>
          <w:szCs w:val="28"/>
        </w:rPr>
        <w:t>П</w:t>
      </w:r>
      <w:r w:rsidR="00D1300E" w:rsidRPr="0099114B">
        <w:rPr>
          <w:sz w:val="28"/>
          <w:szCs w:val="28"/>
        </w:rPr>
        <w:t>ри проведении анал</w:t>
      </w:r>
      <w:r w:rsidR="00BE695E" w:rsidRPr="0099114B">
        <w:rPr>
          <w:sz w:val="28"/>
          <w:szCs w:val="28"/>
        </w:rPr>
        <w:t>иза статистических данных было установлено</w:t>
      </w:r>
      <w:r w:rsidR="00D1300E" w:rsidRPr="0099114B">
        <w:rPr>
          <w:sz w:val="28"/>
          <w:szCs w:val="28"/>
        </w:rPr>
        <w:t xml:space="preserve">, что </w:t>
      </w:r>
      <w:r w:rsidR="0081181D" w:rsidRPr="0099114B">
        <w:rPr>
          <w:sz w:val="28"/>
          <w:szCs w:val="28"/>
        </w:rPr>
        <w:t>в структуре</w:t>
      </w:r>
      <w:r w:rsidR="008D52DA" w:rsidRPr="0099114B">
        <w:rPr>
          <w:sz w:val="28"/>
          <w:szCs w:val="28"/>
        </w:rPr>
        <w:t xml:space="preserve"> первичной заболеваемости населения </w:t>
      </w:r>
      <w:r w:rsidR="00AB786F">
        <w:rPr>
          <w:sz w:val="28"/>
          <w:szCs w:val="28"/>
        </w:rPr>
        <w:t>Республики Саха (Якутия)</w:t>
      </w:r>
      <w:r w:rsidR="00B03D3D" w:rsidRPr="0099114B">
        <w:rPr>
          <w:sz w:val="28"/>
          <w:szCs w:val="28"/>
        </w:rPr>
        <w:t xml:space="preserve"> в 201</w:t>
      </w:r>
      <w:r w:rsidR="00396001">
        <w:rPr>
          <w:sz w:val="28"/>
          <w:szCs w:val="28"/>
        </w:rPr>
        <w:t>7</w:t>
      </w:r>
      <w:r w:rsidR="00B03D3D" w:rsidRPr="0099114B">
        <w:rPr>
          <w:sz w:val="28"/>
          <w:szCs w:val="28"/>
        </w:rPr>
        <w:t xml:space="preserve"> году преобладали</w:t>
      </w:r>
      <w:r w:rsidR="008D52DA" w:rsidRPr="0099114B">
        <w:rPr>
          <w:sz w:val="28"/>
          <w:szCs w:val="28"/>
        </w:rPr>
        <w:t xml:space="preserve"> болезни органов дыхания</w:t>
      </w:r>
      <w:r w:rsidR="00AB786F">
        <w:rPr>
          <w:sz w:val="28"/>
          <w:szCs w:val="28"/>
        </w:rPr>
        <w:t>, которые составили 55,4%,</w:t>
      </w:r>
      <w:r w:rsidR="00D1300E" w:rsidRPr="0099114B">
        <w:rPr>
          <w:sz w:val="28"/>
          <w:szCs w:val="28"/>
        </w:rPr>
        <w:t xml:space="preserve"> </w:t>
      </w:r>
      <w:r w:rsidR="00AB786F">
        <w:rPr>
          <w:sz w:val="28"/>
          <w:szCs w:val="28"/>
        </w:rPr>
        <w:t>т</w:t>
      </w:r>
      <w:r w:rsidR="008D52DA" w:rsidRPr="0099114B">
        <w:rPr>
          <w:sz w:val="28"/>
          <w:szCs w:val="28"/>
        </w:rPr>
        <w:t>равмы</w:t>
      </w:r>
      <w:r w:rsidR="00AB786F">
        <w:rPr>
          <w:sz w:val="28"/>
          <w:szCs w:val="28"/>
        </w:rPr>
        <w:t>,</w:t>
      </w:r>
      <w:r w:rsidR="008D52DA" w:rsidRPr="0099114B">
        <w:rPr>
          <w:sz w:val="28"/>
          <w:szCs w:val="28"/>
        </w:rPr>
        <w:t xml:space="preserve"> </w:t>
      </w:r>
      <w:r w:rsidR="0081181D" w:rsidRPr="0099114B">
        <w:rPr>
          <w:sz w:val="28"/>
          <w:szCs w:val="28"/>
        </w:rPr>
        <w:t>отравления</w:t>
      </w:r>
      <w:r w:rsidR="00EA1F71">
        <w:rPr>
          <w:sz w:val="28"/>
          <w:szCs w:val="28"/>
        </w:rPr>
        <w:t>,</w:t>
      </w:r>
      <w:r w:rsidR="0081181D" w:rsidRPr="0099114B">
        <w:rPr>
          <w:sz w:val="28"/>
          <w:szCs w:val="28"/>
        </w:rPr>
        <w:t xml:space="preserve"> </w:t>
      </w:r>
      <w:r w:rsidR="0081181D">
        <w:rPr>
          <w:sz w:val="28"/>
          <w:szCs w:val="28"/>
        </w:rPr>
        <w:t>некоторые</w:t>
      </w:r>
      <w:r w:rsidR="00AB786F">
        <w:rPr>
          <w:sz w:val="28"/>
          <w:szCs w:val="28"/>
        </w:rPr>
        <w:t xml:space="preserve"> другие последствия воздействия внешних причин – 11,5</w:t>
      </w:r>
      <w:r w:rsidR="008D52DA" w:rsidRPr="0099114B">
        <w:rPr>
          <w:sz w:val="28"/>
          <w:szCs w:val="28"/>
        </w:rPr>
        <w:t>%</w:t>
      </w:r>
      <w:r w:rsidR="00AB786F">
        <w:rPr>
          <w:sz w:val="28"/>
          <w:szCs w:val="28"/>
        </w:rPr>
        <w:t xml:space="preserve"> и </w:t>
      </w:r>
      <w:r w:rsidR="008D52DA" w:rsidRPr="0099114B">
        <w:rPr>
          <w:sz w:val="28"/>
          <w:szCs w:val="28"/>
        </w:rPr>
        <w:t xml:space="preserve">осложнения беременности, родов и послеродового периода </w:t>
      </w:r>
      <w:r w:rsidR="00EA1F71">
        <w:rPr>
          <w:sz w:val="28"/>
          <w:szCs w:val="28"/>
        </w:rPr>
        <w:t xml:space="preserve"> - </w:t>
      </w:r>
      <w:r w:rsidR="008D52DA" w:rsidRPr="0099114B">
        <w:rPr>
          <w:sz w:val="28"/>
          <w:szCs w:val="28"/>
        </w:rPr>
        <w:t>6%</w:t>
      </w:r>
      <w:r w:rsidR="00D1300E" w:rsidRPr="0099114B">
        <w:rPr>
          <w:sz w:val="28"/>
          <w:szCs w:val="28"/>
        </w:rPr>
        <w:t>. Такой высокий процент заболеваний органов дыханий среди населения Якутии, за и</w:t>
      </w:r>
      <w:r w:rsidR="005215E2" w:rsidRPr="0099114B">
        <w:rPr>
          <w:sz w:val="28"/>
          <w:szCs w:val="28"/>
        </w:rPr>
        <w:t>сключением процента заболеваний</w:t>
      </w:r>
      <w:r w:rsidR="00D1300E" w:rsidRPr="0099114B">
        <w:rPr>
          <w:sz w:val="28"/>
          <w:szCs w:val="28"/>
        </w:rPr>
        <w:t>, связанных с</w:t>
      </w:r>
      <w:r w:rsidR="005F645B" w:rsidRPr="0099114B">
        <w:rPr>
          <w:sz w:val="28"/>
          <w:szCs w:val="28"/>
        </w:rPr>
        <w:t xml:space="preserve"> курением</w:t>
      </w:r>
      <w:r w:rsidR="00D1300E" w:rsidRPr="0099114B">
        <w:rPr>
          <w:sz w:val="28"/>
          <w:szCs w:val="28"/>
        </w:rPr>
        <w:t>, можно</w:t>
      </w:r>
      <w:proofErr w:type="gramEnd"/>
      <w:r w:rsidR="00D1300E" w:rsidRPr="0099114B">
        <w:rPr>
          <w:sz w:val="28"/>
          <w:szCs w:val="28"/>
        </w:rPr>
        <w:t xml:space="preserve"> косвенно связать с влиянием </w:t>
      </w:r>
      <w:r w:rsidR="002B7467" w:rsidRPr="0099114B">
        <w:rPr>
          <w:sz w:val="28"/>
          <w:szCs w:val="28"/>
        </w:rPr>
        <w:t>возросшего</w:t>
      </w:r>
      <w:r w:rsidR="005215E2" w:rsidRPr="0099114B">
        <w:rPr>
          <w:sz w:val="28"/>
          <w:szCs w:val="28"/>
        </w:rPr>
        <w:t xml:space="preserve"> </w:t>
      </w:r>
      <w:r w:rsidR="0081181D" w:rsidRPr="0099114B">
        <w:rPr>
          <w:sz w:val="28"/>
          <w:szCs w:val="28"/>
        </w:rPr>
        <w:t>количества автомобильного</w:t>
      </w:r>
      <w:r w:rsidR="00D1300E" w:rsidRPr="0099114B">
        <w:rPr>
          <w:sz w:val="28"/>
          <w:szCs w:val="28"/>
        </w:rPr>
        <w:t xml:space="preserve"> транспорта по всей Якутии.  </w:t>
      </w:r>
    </w:p>
    <w:p w:rsidR="00B03D3D" w:rsidRDefault="00B03D3D" w:rsidP="0075642F">
      <w:pPr>
        <w:widowControl w:val="0"/>
        <w:autoSpaceDE w:val="0"/>
        <w:autoSpaceDN w:val="0"/>
        <w:adjustRightInd w:val="0"/>
        <w:spacing w:line="360" w:lineRule="auto"/>
      </w:pPr>
    </w:p>
    <w:p w:rsidR="002A0450" w:rsidRDefault="002A0450" w:rsidP="0075642F">
      <w:pPr>
        <w:widowControl w:val="0"/>
        <w:overflowPunct w:val="0"/>
        <w:autoSpaceDE w:val="0"/>
        <w:autoSpaceDN w:val="0"/>
        <w:adjustRightInd w:val="0"/>
        <w:spacing w:line="360" w:lineRule="auto"/>
        <w:ind w:left="2200" w:right="720" w:hanging="1465"/>
        <w:rPr>
          <w:b/>
          <w:bCs/>
          <w:color w:val="000000"/>
        </w:rPr>
      </w:pPr>
    </w:p>
    <w:p w:rsidR="00B03D3D" w:rsidRDefault="00944152" w:rsidP="0075642F">
      <w:pPr>
        <w:widowControl w:val="0"/>
        <w:overflowPunct w:val="0"/>
        <w:autoSpaceDE w:val="0"/>
        <w:autoSpaceDN w:val="0"/>
        <w:adjustRightInd w:val="0"/>
        <w:spacing w:line="360" w:lineRule="auto"/>
        <w:ind w:left="709" w:right="720" w:firstLine="26"/>
        <w:jc w:val="center"/>
      </w:pPr>
      <w:r>
        <w:rPr>
          <w:b/>
          <w:bCs/>
          <w:color w:val="000000"/>
        </w:rPr>
        <w:t xml:space="preserve">Таблица № 4. </w:t>
      </w:r>
      <w:r w:rsidR="00B03D3D">
        <w:rPr>
          <w:b/>
          <w:bCs/>
          <w:color w:val="000000"/>
        </w:rPr>
        <w:t>Динамика первичной заболеваемо</w:t>
      </w:r>
      <w:r w:rsidR="00AB786F">
        <w:rPr>
          <w:b/>
          <w:bCs/>
          <w:color w:val="000000"/>
        </w:rPr>
        <w:t xml:space="preserve">сти населения в Республике Саха </w:t>
      </w:r>
      <w:r w:rsidR="00B03D3D">
        <w:rPr>
          <w:b/>
          <w:bCs/>
          <w:color w:val="000000"/>
        </w:rPr>
        <w:t>(Якутия) в 201</w:t>
      </w:r>
      <w:r w:rsidR="0081738D">
        <w:rPr>
          <w:b/>
          <w:bCs/>
          <w:color w:val="000000"/>
        </w:rPr>
        <w:t>4</w:t>
      </w:r>
      <w:r w:rsidR="00B03D3D">
        <w:rPr>
          <w:b/>
          <w:bCs/>
          <w:color w:val="000000"/>
        </w:rPr>
        <w:t>-201</w:t>
      </w:r>
      <w:r w:rsidR="0081738D">
        <w:rPr>
          <w:b/>
          <w:bCs/>
          <w:color w:val="000000"/>
        </w:rPr>
        <w:t>7</w:t>
      </w:r>
      <w:r w:rsidR="00B03D3D">
        <w:rPr>
          <w:b/>
          <w:bCs/>
          <w:color w:val="000000"/>
        </w:rPr>
        <w:t xml:space="preserve"> гг. (показатели на 10 000 населения)</w:t>
      </w:r>
    </w:p>
    <w:p w:rsidR="00B03D3D" w:rsidRDefault="00B03D3D" w:rsidP="0075642F">
      <w:pPr>
        <w:widowControl w:val="0"/>
        <w:autoSpaceDE w:val="0"/>
        <w:autoSpaceDN w:val="0"/>
        <w:adjustRightInd w:val="0"/>
        <w:spacing w:line="360" w:lineRule="auto"/>
      </w:pP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24"/>
        <w:gridCol w:w="993"/>
        <w:gridCol w:w="850"/>
        <w:gridCol w:w="844"/>
        <w:gridCol w:w="715"/>
      </w:tblGrid>
      <w:tr w:rsidR="005A509A" w:rsidRPr="00E705C6" w:rsidTr="005A509A">
        <w:trPr>
          <w:trHeight w:val="150"/>
          <w:tblHeader/>
          <w:jc w:val="center"/>
        </w:trPr>
        <w:tc>
          <w:tcPr>
            <w:tcW w:w="5824" w:type="dxa"/>
            <w:shd w:val="clear" w:color="auto" w:fill="auto"/>
          </w:tcPr>
          <w:p w:rsidR="0081738D" w:rsidRPr="00E705C6" w:rsidRDefault="0081738D" w:rsidP="0075642F">
            <w:pPr>
              <w:spacing w:before="20" w:line="360" w:lineRule="auto"/>
              <w:rPr>
                <w:b/>
                <w:sz w:val="20"/>
                <w:szCs w:val="20"/>
              </w:rPr>
            </w:pPr>
          </w:p>
        </w:tc>
        <w:tc>
          <w:tcPr>
            <w:tcW w:w="993" w:type="dxa"/>
            <w:shd w:val="clear" w:color="auto" w:fill="auto"/>
            <w:vAlign w:val="bottom"/>
          </w:tcPr>
          <w:p w:rsidR="0081738D" w:rsidRPr="00E705C6" w:rsidRDefault="0081738D" w:rsidP="005A509A">
            <w:pPr>
              <w:spacing w:line="360" w:lineRule="auto"/>
              <w:ind w:right="57"/>
              <w:jc w:val="center"/>
              <w:rPr>
                <w:b/>
                <w:bCs/>
                <w:sz w:val="20"/>
                <w:szCs w:val="20"/>
              </w:rPr>
            </w:pPr>
            <w:r w:rsidRPr="00E705C6">
              <w:rPr>
                <w:b/>
                <w:bCs/>
                <w:sz w:val="20"/>
                <w:szCs w:val="20"/>
              </w:rPr>
              <w:t>2014</w:t>
            </w:r>
          </w:p>
        </w:tc>
        <w:tc>
          <w:tcPr>
            <w:tcW w:w="850" w:type="dxa"/>
            <w:shd w:val="clear" w:color="auto" w:fill="auto"/>
            <w:vAlign w:val="bottom"/>
          </w:tcPr>
          <w:p w:rsidR="0081738D" w:rsidRPr="00E705C6" w:rsidRDefault="0081738D" w:rsidP="005A509A">
            <w:pPr>
              <w:spacing w:line="360" w:lineRule="auto"/>
              <w:ind w:right="17"/>
              <w:jc w:val="center"/>
              <w:rPr>
                <w:rFonts w:eastAsia="Arial Unicode MS"/>
                <w:b/>
                <w:sz w:val="20"/>
                <w:szCs w:val="20"/>
              </w:rPr>
            </w:pPr>
            <w:r w:rsidRPr="00E705C6">
              <w:rPr>
                <w:rFonts w:eastAsia="Arial Unicode MS"/>
                <w:b/>
                <w:sz w:val="20"/>
                <w:szCs w:val="20"/>
              </w:rPr>
              <w:t>2015</w:t>
            </w:r>
          </w:p>
        </w:tc>
        <w:tc>
          <w:tcPr>
            <w:tcW w:w="844" w:type="dxa"/>
            <w:shd w:val="clear" w:color="auto" w:fill="auto"/>
            <w:vAlign w:val="bottom"/>
          </w:tcPr>
          <w:p w:rsidR="0081738D" w:rsidRPr="00E705C6" w:rsidRDefault="0081738D" w:rsidP="005A509A">
            <w:pPr>
              <w:spacing w:line="360" w:lineRule="auto"/>
              <w:jc w:val="center"/>
              <w:rPr>
                <w:b/>
                <w:bCs/>
                <w:sz w:val="20"/>
                <w:szCs w:val="20"/>
              </w:rPr>
            </w:pPr>
            <w:r w:rsidRPr="00E705C6">
              <w:rPr>
                <w:b/>
                <w:bCs/>
                <w:sz w:val="20"/>
                <w:szCs w:val="20"/>
              </w:rPr>
              <w:t>2016</w:t>
            </w:r>
          </w:p>
        </w:tc>
        <w:tc>
          <w:tcPr>
            <w:tcW w:w="715" w:type="dxa"/>
            <w:shd w:val="clear" w:color="auto" w:fill="auto"/>
            <w:vAlign w:val="bottom"/>
          </w:tcPr>
          <w:p w:rsidR="0081738D" w:rsidRPr="00E705C6" w:rsidRDefault="0081738D" w:rsidP="005A509A">
            <w:pPr>
              <w:spacing w:line="360" w:lineRule="auto"/>
              <w:jc w:val="center"/>
              <w:rPr>
                <w:b/>
                <w:bCs/>
                <w:sz w:val="20"/>
                <w:szCs w:val="20"/>
              </w:rPr>
            </w:pPr>
            <w:r w:rsidRPr="00E705C6">
              <w:rPr>
                <w:b/>
                <w:bCs/>
                <w:sz w:val="20"/>
                <w:szCs w:val="20"/>
              </w:rPr>
              <w:t>2017</w:t>
            </w:r>
          </w:p>
        </w:tc>
      </w:tr>
      <w:tr w:rsidR="005A509A" w:rsidRPr="005A509A" w:rsidTr="005A509A">
        <w:trPr>
          <w:trHeight w:val="150"/>
          <w:tblHeader/>
          <w:jc w:val="center"/>
        </w:trPr>
        <w:tc>
          <w:tcPr>
            <w:tcW w:w="5824" w:type="dxa"/>
            <w:shd w:val="clear" w:color="auto" w:fill="auto"/>
          </w:tcPr>
          <w:p w:rsidR="00C405CC" w:rsidRPr="00E705C6" w:rsidRDefault="00C405CC" w:rsidP="0075642F">
            <w:pPr>
              <w:spacing w:before="20" w:line="360" w:lineRule="auto"/>
              <w:rPr>
                <w:b/>
                <w:sz w:val="20"/>
                <w:szCs w:val="20"/>
              </w:rPr>
            </w:pPr>
            <w:r w:rsidRPr="00E705C6">
              <w:rPr>
                <w:b/>
                <w:sz w:val="20"/>
                <w:szCs w:val="20"/>
              </w:rPr>
              <w:t>Все болезни</w:t>
            </w:r>
          </w:p>
        </w:tc>
        <w:tc>
          <w:tcPr>
            <w:tcW w:w="993" w:type="dxa"/>
            <w:shd w:val="clear" w:color="auto" w:fill="auto"/>
            <w:vAlign w:val="bottom"/>
          </w:tcPr>
          <w:p w:rsidR="00C405CC" w:rsidRPr="005A509A" w:rsidRDefault="00C405CC" w:rsidP="005A509A">
            <w:pPr>
              <w:spacing w:line="360" w:lineRule="auto"/>
              <w:ind w:right="57"/>
              <w:jc w:val="center"/>
              <w:rPr>
                <w:bCs/>
                <w:sz w:val="20"/>
                <w:szCs w:val="20"/>
              </w:rPr>
            </w:pPr>
            <w:r w:rsidRPr="005A509A">
              <w:rPr>
                <w:bCs/>
                <w:sz w:val="20"/>
                <w:szCs w:val="20"/>
              </w:rPr>
              <w:t>10982,4</w:t>
            </w:r>
          </w:p>
        </w:tc>
        <w:tc>
          <w:tcPr>
            <w:tcW w:w="850" w:type="dxa"/>
            <w:shd w:val="clear" w:color="auto" w:fill="auto"/>
            <w:vAlign w:val="bottom"/>
          </w:tcPr>
          <w:p w:rsidR="00C405CC" w:rsidRPr="005A509A" w:rsidRDefault="00C405CC" w:rsidP="005A509A">
            <w:pPr>
              <w:spacing w:line="360" w:lineRule="auto"/>
              <w:ind w:right="17"/>
              <w:jc w:val="center"/>
              <w:rPr>
                <w:rFonts w:eastAsia="Arial Unicode MS"/>
                <w:sz w:val="20"/>
                <w:szCs w:val="20"/>
              </w:rPr>
            </w:pPr>
            <w:r w:rsidRPr="005A509A">
              <w:rPr>
                <w:rFonts w:eastAsia="Arial Unicode MS"/>
                <w:sz w:val="20"/>
                <w:szCs w:val="20"/>
              </w:rPr>
              <w:t>10266,1</w:t>
            </w:r>
          </w:p>
        </w:tc>
        <w:tc>
          <w:tcPr>
            <w:tcW w:w="844" w:type="dxa"/>
            <w:shd w:val="clear" w:color="auto" w:fill="auto"/>
            <w:vAlign w:val="bottom"/>
          </w:tcPr>
          <w:p w:rsidR="00C405CC" w:rsidRPr="005A509A" w:rsidRDefault="00C405CC" w:rsidP="005A509A">
            <w:pPr>
              <w:spacing w:line="360" w:lineRule="auto"/>
              <w:jc w:val="center"/>
              <w:rPr>
                <w:bCs/>
                <w:sz w:val="20"/>
                <w:szCs w:val="20"/>
              </w:rPr>
            </w:pPr>
            <w:r w:rsidRPr="005A509A">
              <w:rPr>
                <w:bCs/>
                <w:sz w:val="20"/>
                <w:szCs w:val="20"/>
              </w:rPr>
              <w:t>10438.4</w:t>
            </w:r>
          </w:p>
        </w:tc>
        <w:tc>
          <w:tcPr>
            <w:tcW w:w="715" w:type="dxa"/>
            <w:shd w:val="clear" w:color="auto" w:fill="auto"/>
            <w:vAlign w:val="bottom"/>
          </w:tcPr>
          <w:p w:rsidR="00C405CC" w:rsidRPr="005A509A" w:rsidRDefault="00C405CC" w:rsidP="005A509A">
            <w:pPr>
              <w:spacing w:line="360" w:lineRule="auto"/>
              <w:jc w:val="center"/>
              <w:rPr>
                <w:bCs/>
                <w:sz w:val="20"/>
                <w:szCs w:val="20"/>
              </w:rPr>
            </w:pPr>
            <w:r w:rsidRPr="005A509A">
              <w:rPr>
                <w:bCs/>
                <w:sz w:val="20"/>
                <w:szCs w:val="20"/>
              </w:rPr>
              <w:t>10211,2</w:t>
            </w:r>
          </w:p>
        </w:tc>
      </w:tr>
      <w:tr w:rsidR="005A509A" w:rsidRPr="00E705C6" w:rsidTr="005A509A">
        <w:trPr>
          <w:trHeight w:val="150"/>
          <w:tblHeader/>
          <w:jc w:val="center"/>
        </w:trPr>
        <w:tc>
          <w:tcPr>
            <w:tcW w:w="5824" w:type="dxa"/>
          </w:tcPr>
          <w:p w:rsidR="00C405CC" w:rsidRPr="00E705C6" w:rsidRDefault="00C405CC" w:rsidP="0075642F">
            <w:pPr>
              <w:spacing w:before="20" w:line="360" w:lineRule="auto"/>
              <w:ind w:left="567"/>
              <w:rPr>
                <w:sz w:val="20"/>
                <w:szCs w:val="20"/>
              </w:rPr>
            </w:pPr>
            <w:r w:rsidRPr="00E705C6">
              <w:rPr>
                <w:sz w:val="20"/>
                <w:szCs w:val="20"/>
              </w:rPr>
              <w:t>из них:</w:t>
            </w:r>
          </w:p>
        </w:tc>
        <w:tc>
          <w:tcPr>
            <w:tcW w:w="993" w:type="dxa"/>
            <w:vAlign w:val="bottom"/>
          </w:tcPr>
          <w:p w:rsidR="00C405CC" w:rsidRPr="00E705C6" w:rsidRDefault="00C405CC" w:rsidP="005A509A">
            <w:pPr>
              <w:spacing w:line="360" w:lineRule="auto"/>
              <w:ind w:right="57"/>
              <w:jc w:val="center"/>
              <w:rPr>
                <w:sz w:val="20"/>
                <w:szCs w:val="20"/>
              </w:rPr>
            </w:pPr>
          </w:p>
        </w:tc>
        <w:tc>
          <w:tcPr>
            <w:tcW w:w="850" w:type="dxa"/>
            <w:vAlign w:val="bottom"/>
          </w:tcPr>
          <w:p w:rsidR="00C405CC" w:rsidRPr="00E705C6" w:rsidRDefault="00C405CC" w:rsidP="005A509A">
            <w:pPr>
              <w:spacing w:line="360" w:lineRule="auto"/>
              <w:ind w:right="57"/>
              <w:jc w:val="center"/>
              <w:rPr>
                <w:rFonts w:eastAsia="Arial Unicode MS"/>
                <w:sz w:val="20"/>
                <w:szCs w:val="20"/>
              </w:rPr>
            </w:pPr>
          </w:p>
        </w:tc>
        <w:tc>
          <w:tcPr>
            <w:tcW w:w="844" w:type="dxa"/>
            <w:vAlign w:val="bottom"/>
          </w:tcPr>
          <w:p w:rsidR="00C405CC" w:rsidRPr="00E705C6" w:rsidRDefault="00C405CC" w:rsidP="005A509A">
            <w:pPr>
              <w:spacing w:line="360" w:lineRule="auto"/>
              <w:jc w:val="center"/>
              <w:rPr>
                <w:sz w:val="20"/>
                <w:szCs w:val="20"/>
              </w:rPr>
            </w:pPr>
          </w:p>
        </w:tc>
        <w:tc>
          <w:tcPr>
            <w:tcW w:w="715" w:type="dxa"/>
            <w:vAlign w:val="bottom"/>
          </w:tcPr>
          <w:p w:rsidR="00C405CC" w:rsidRPr="00E705C6" w:rsidRDefault="00C405CC" w:rsidP="005A509A">
            <w:pPr>
              <w:spacing w:line="360" w:lineRule="auto"/>
              <w:jc w:val="center"/>
              <w:rPr>
                <w:sz w:val="20"/>
                <w:szCs w:val="20"/>
              </w:rPr>
            </w:pPr>
          </w:p>
        </w:tc>
      </w:tr>
      <w:tr w:rsidR="005A509A" w:rsidRPr="00E705C6" w:rsidTr="005A509A">
        <w:trPr>
          <w:trHeight w:val="733"/>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lastRenderedPageBreak/>
              <w:t>некоторые инфекционные и паразитарные болезни</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326,4</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267,1</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282.3</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268,5</w:t>
            </w:r>
          </w:p>
        </w:tc>
      </w:tr>
      <w:tr w:rsidR="005A509A" w:rsidRPr="00E705C6" w:rsidTr="005A509A">
        <w:trPr>
          <w:trHeight w:val="37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новообразования</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110,9</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122,1</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103.7</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105,3</w:t>
            </w:r>
          </w:p>
        </w:tc>
      </w:tr>
      <w:tr w:rsidR="005A509A" w:rsidRPr="00E705C6" w:rsidTr="005A509A">
        <w:trPr>
          <w:trHeight w:val="1088"/>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крови и кроветворных органов и отдельные нарушения, вовлекающие иммунный механизм</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55,5</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48,0</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43.0</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33,2</w:t>
            </w:r>
          </w:p>
        </w:tc>
      </w:tr>
      <w:tr w:rsidR="005A509A" w:rsidRPr="00E705C6" w:rsidTr="005A509A">
        <w:trPr>
          <w:trHeight w:val="733"/>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эндокринной системы, расстройства питания и нарушения обмена веществ</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156,9</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125,2</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92.0</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65,6</w:t>
            </w:r>
          </w:p>
        </w:tc>
      </w:tr>
      <w:tr w:rsidR="005A509A" w:rsidRPr="00E705C6" w:rsidTr="005A509A">
        <w:trPr>
          <w:trHeight w:val="36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 xml:space="preserve">болезни нервной системы </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366,2</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287,0</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227.2</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187,0</w:t>
            </w:r>
          </w:p>
        </w:tc>
      </w:tr>
      <w:tr w:rsidR="005A509A" w:rsidRPr="00E705C6" w:rsidTr="005A509A">
        <w:trPr>
          <w:trHeight w:val="37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глаза и его придаточного аппарата</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528,4</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401,8</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394.6</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333,2</w:t>
            </w:r>
          </w:p>
        </w:tc>
      </w:tr>
      <w:tr w:rsidR="005A509A" w:rsidRPr="00E705C6" w:rsidTr="005A509A">
        <w:trPr>
          <w:trHeight w:val="37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уха и сосцевидного отростка</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267,8</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256,7</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215.1</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210,8</w:t>
            </w:r>
          </w:p>
        </w:tc>
      </w:tr>
      <w:tr w:rsidR="005A509A" w:rsidRPr="00E705C6" w:rsidTr="005A509A">
        <w:trPr>
          <w:trHeight w:val="36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системы кровообращения</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332,7</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258,8</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220.1</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201,9</w:t>
            </w:r>
          </w:p>
        </w:tc>
      </w:tr>
      <w:tr w:rsidR="005A509A" w:rsidRPr="00E705C6" w:rsidTr="005A509A">
        <w:trPr>
          <w:trHeight w:val="37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органов дыхания</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4939,3</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5003,7</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5384.5</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5656,2</w:t>
            </w:r>
          </w:p>
        </w:tc>
      </w:tr>
      <w:tr w:rsidR="005A509A" w:rsidRPr="00E705C6" w:rsidTr="005A509A">
        <w:trPr>
          <w:trHeight w:val="37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органов пищеварения</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943,7</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785,8</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710.2</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583,1</w:t>
            </w:r>
          </w:p>
        </w:tc>
      </w:tr>
      <w:tr w:rsidR="005A509A" w:rsidRPr="00E705C6" w:rsidTr="005A509A">
        <w:trPr>
          <w:trHeight w:val="36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кожи и подкожной клетчатки</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621,5</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554,1</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555.7</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515,6</w:t>
            </w:r>
          </w:p>
        </w:tc>
      </w:tr>
      <w:tr w:rsidR="005A509A" w:rsidRPr="00E705C6" w:rsidTr="005A509A">
        <w:trPr>
          <w:trHeight w:val="733"/>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костно-мышечной системы и соединительной ткани</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387,1</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269,2</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309.9</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244,7</w:t>
            </w:r>
          </w:p>
        </w:tc>
      </w:tr>
      <w:tr w:rsidR="005A509A" w:rsidRPr="00E705C6" w:rsidTr="005A509A">
        <w:trPr>
          <w:trHeight w:val="367"/>
          <w:tblHeader/>
          <w:jc w:val="center"/>
        </w:trPr>
        <w:tc>
          <w:tcPr>
            <w:tcW w:w="5824" w:type="dxa"/>
          </w:tcPr>
          <w:p w:rsidR="00C405CC" w:rsidRPr="00E705C6" w:rsidRDefault="00C405CC" w:rsidP="0075642F">
            <w:pPr>
              <w:spacing w:before="20" w:line="360" w:lineRule="auto"/>
              <w:ind w:left="113" w:right="-57"/>
              <w:rPr>
                <w:spacing w:val="-2"/>
                <w:sz w:val="20"/>
                <w:szCs w:val="20"/>
              </w:rPr>
            </w:pPr>
            <w:r w:rsidRPr="00E705C6">
              <w:rPr>
                <w:spacing w:val="-2"/>
                <w:sz w:val="20"/>
                <w:szCs w:val="20"/>
              </w:rPr>
              <w:t>болезни мочеполовой системы</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590,1</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496,7</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474.4</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372,9</w:t>
            </w:r>
          </w:p>
        </w:tc>
      </w:tr>
      <w:tr w:rsidR="005A509A" w:rsidRPr="00E705C6" w:rsidTr="005A509A">
        <w:trPr>
          <w:trHeight w:val="723"/>
          <w:tblHeader/>
          <w:jc w:val="center"/>
        </w:trPr>
        <w:tc>
          <w:tcPr>
            <w:tcW w:w="5824" w:type="dxa"/>
          </w:tcPr>
          <w:p w:rsidR="00C405CC" w:rsidRPr="00E705C6" w:rsidRDefault="00C405CC" w:rsidP="0075642F">
            <w:pPr>
              <w:spacing w:line="360" w:lineRule="auto"/>
              <w:ind w:left="113" w:right="-57"/>
              <w:rPr>
                <w:spacing w:val="-2"/>
                <w:sz w:val="20"/>
                <w:szCs w:val="20"/>
              </w:rPr>
            </w:pPr>
            <w:r w:rsidRPr="00E705C6">
              <w:rPr>
                <w:spacing w:val="-2"/>
                <w:sz w:val="20"/>
                <w:szCs w:val="20"/>
              </w:rPr>
              <w:t>осложнения беременности, родов и послеродового периода</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702,4</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848,7</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738.6</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616,7</w:t>
            </w:r>
          </w:p>
        </w:tc>
      </w:tr>
      <w:tr w:rsidR="005A509A" w:rsidRPr="00E705C6" w:rsidTr="005A509A">
        <w:trPr>
          <w:trHeight w:val="712"/>
          <w:tblHeader/>
          <w:jc w:val="center"/>
        </w:trPr>
        <w:tc>
          <w:tcPr>
            <w:tcW w:w="5824" w:type="dxa"/>
          </w:tcPr>
          <w:p w:rsidR="00C405CC" w:rsidRPr="00E705C6" w:rsidRDefault="00C405CC" w:rsidP="0075642F">
            <w:pPr>
              <w:spacing w:line="360" w:lineRule="auto"/>
              <w:ind w:left="113" w:right="-57"/>
              <w:rPr>
                <w:spacing w:val="-2"/>
                <w:sz w:val="20"/>
                <w:szCs w:val="20"/>
              </w:rPr>
            </w:pPr>
            <w:r w:rsidRPr="00E705C6">
              <w:rPr>
                <w:spacing w:val="-2"/>
                <w:sz w:val="20"/>
                <w:szCs w:val="20"/>
              </w:rPr>
              <w:t>врожденные аномалии (пороки развития), деформации и хромосомные нарушения</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29,3</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27,1</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23.7</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17,7</w:t>
            </w:r>
          </w:p>
        </w:tc>
      </w:tr>
      <w:tr w:rsidR="005A509A" w:rsidRPr="00E705C6" w:rsidTr="005A509A">
        <w:trPr>
          <w:trHeight w:val="723"/>
          <w:tblHeader/>
          <w:jc w:val="center"/>
        </w:trPr>
        <w:tc>
          <w:tcPr>
            <w:tcW w:w="5824" w:type="dxa"/>
          </w:tcPr>
          <w:p w:rsidR="00C405CC" w:rsidRPr="00E705C6" w:rsidRDefault="00C405CC" w:rsidP="0075642F">
            <w:pPr>
              <w:spacing w:line="360" w:lineRule="auto"/>
              <w:ind w:left="113" w:right="-57"/>
              <w:rPr>
                <w:spacing w:val="-2"/>
                <w:sz w:val="20"/>
                <w:szCs w:val="20"/>
              </w:rPr>
            </w:pPr>
            <w:r w:rsidRPr="00E705C6">
              <w:rPr>
                <w:spacing w:val="-2"/>
                <w:sz w:val="20"/>
                <w:szCs w:val="20"/>
              </w:rPr>
              <w:t>травмы и отравления и некоторые другие последствия воздействия внешних причин</w:t>
            </w:r>
          </w:p>
        </w:tc>
        <w:tc>
          <w:tcPr>
            <w:tcW w:w="993" w:type="dxa"/>
            <w:vAlign w:val="bottom"/>
          </w:tcPr>
          <w:p w:rsidR="00C405CC" w:rsidRPr="00E705C6" w:rsidRDefault="00C405CC" w:rsidP="005A509A">
            <w:pPr>
              <w:spacing w:line="360" w:lineRule="auto"/>
              <w:ind w:right="57"/>
              <w:jc w:val="center"/>
              <w:rPr>
                <w:sz w:val="20"/>
                <w:szCs w:val="20"/>
              </w:rPr>
            </w:pPr>
            <w:r w:rsidRPr="00E705C6">
              <w:rPr>
                <w:sz w:val="20"/>
                <w:szCs w:val="20"/>
              </w:rPr>
              <w:t>1049,4</w:t>
            </w:r>
          </w:p>
        </w:tc>
        <w:tc>
          <w:tcPr>
            <w:tcW w:w="850" w:type="dxa"/>
            <w:vAlign w:val="bottom"/>
          </w:tcPr>
          <w:p w:rsidR="00C405CC" w:rsidRPr="00E705C6" w:rsidRDefault="00C405CC" w:rsidP="005A509A">
            <w:pPr>
              <w:spacing w:line="360" w:lineRule="auto"/>
              <w:ind w:right="57"/>
              <w:jc w:val="center"/>
              <w:rPr>
                <w:rFonts w:eastAsia="Arial Unicode MS"/>
                <w:sz w:val="20"/>
                <w:szCs w:val="20"/>
              </w:rPr>
            </w:pPr>
            <w:r w:rsidRPr="00E705C6">
              <w:rPr>
                <w:rFonts w:eastAsia="Arial Unicode MS"/>
                <w:sz w:val="20"/>
                <w:szCs w:val="20"/>
              </w:rPr>
              <w:t>1052,9</w:t>
            </w:r>
          </w:p>
        </w:tc>
        <w:tc>
          <w:tcPr>
            <w:tcW w:w="844" w:type="dxa"/>
            <w:vAlign w:val="bottom"/>
          </w:tcPr>
          <w:p w:rsidR="00C405CC" w:rsidRPr="00E705C6" w:rsidRDefault="00C405CC" w:rsidP="005A509A">
            <w:pPr>
              <w:spacing w:line="360" w:lineRule="auto"/>
              <w:jc w:val="center"/>
              <w:rPr>
                <w:sz w:val="20"/>
                <w:szCs w:val="20"/>
              </w:rPr>
            </w:pPr>
            <w:r w:rsidRPr="00E705C6">
              <w:rPr>
                <w:sz w:val="20"/>
                <w:szCs w:val="20"/>
              </w:rPr>
              <w:t>1125.6</w:t>
            </w:r>
          </w:p>
        </w:tc>
        <w:tc>
          <w:tcPr>
            <w:tcW w:w="715" w:type="dxa"/>
            <w:vAlign w:val="bottom"/>
          </w:tcPr>
          <w:p w:rsidR="00C405CC" w:rsidRPr="00E705C6" w:rsidRDefault="00C405CC" w:rsidP="005A509A">
            <w:pPr>
              <w:spacing w:line="360" w:lineRule="auto"/>
              <w:jc w:val="center"/>
              <w:rPr>
                <w:sz w:val="20"/>
                <w:szCs w:val="20"/>
              </w:rPr>
            </w:pPr>
            <w:r w:rsidRPr="00E705C6">
              <w:rPr>
                <w:sz w:val="20"/>
                <w:szCs w:val="20"/>
              </w:rPr>
              <w:t>1176,8</w:t>
            </w:r>
          </w:p>
        </w:tc>
      </w:tr>
    </w:tbl>
    <w:p w:rsidR="00B03D3D" w:rsidRDefault="00B03D3D" w:rsidP="0075642F">
      <w:pPr>
        <w:widowControl w:val="0"/>
        <w:autoSpaceDE w:val="0"/>
        <w:autoSpaceDN w:val="0"/>
        <w:adjustRightInd w:val="0"/>
        <w:spacing w:line="360" w:lineRule="auto"/>
      </w:pPr>
    </w:p>
    <w:p w:rsidR="00D11081" w:rsidRPr="00D11081" w:rsidRDefault="00D11081" w:rsidP="0075642F">
      <w:pPr>
        <w:widowControl w:val="0"/>
        <w:autoSpaceDE w:val="0"/>
        <w:autoSpaceDN w:val="0"/>
        <w:adjustRightInd w:val="0"/>
        <w:spacing w:line="360" w:lineRule="auto"/>
        <w:ind w:firstLine="540"/>
        <w:rPr>
          <w:sz w:val="28"/>
          <w:szCs w:val="28"/>
        </w:rPr>
      </w:pPr>
    </w:p>
    <w:p w:rsidR="005765E0" w:rsidRDefault="005765E0" w:rsidP="0075642F">
      <w:pPr>
        <w:widowControl w:val="0"/>
        <w:overflowPunct w:val="0"/>
        <w:autoSpaceDE w:val="0"/>
        <w:autoSpaceDN w:val="0"/>
        <w:adjustRightInd w:val="0"/>
        <w:spacing w:line="360" w:lineRule="auto"/>
        <w:ind w:right="20" w:firstLine="539"/>
        <w:jc w:val="both"/>
        <w:rPr>
          <w:color w:val="000000"/>
          <w:sz w:val="28"/>
          <w:szCs w:val="28"/>
        </w:rPr>
      </w:pPr>
      <w:r w:rsidRPr="00297616">
        <w:rPr>
          <w:color w:val="000000"/>
          <w:sz w:val="28"/>
          <w:szCs w:val="28"/>
        </w:rPr>
        <w:t>В Республике Саха (Якутия) заболеваемость населения злокачественными образованиями, установленным впервые в жизни, имеет незначительную тенденцию к снижению, темп снижения на 10 000 населения в 201</w:t>
      </w:r>
      <w:r w:rsidR="00297616" w:rsidRPr="00297616">
        <w:rPr>
          <w:color w:val="000000"/>
          <w:sz w:val="28"/>
          <w:szCs w:val="28"/>
        </w:rPr>
        <w:t>7</w:t>
      </w:r>
      <w:r w:rsidRPr="00297616">
        <w:rPr>
          <w:color w:val="000000"/>
          <w:sz w:val="28"/>
          <w:szCs w:val="28"/>
        </w:rPr>
        <w:t xml:space="preserve"> году в сравнении с 201</w:t>
      </w:r>
      <w:r w:rsidR="00297616" w:rsidRPr="00297616">
        <w:rPr>
          <w:color w:val="000000"/>
          <w:sz w:val="28"/>
          <w:szCs w:val="28"/>
        </w:rPr>
        <w:t>4</w:t>
      </w:r>
      <w:r w:rsidRPr="00297616">
        <w:rPr>
          <w:color w:val="000000"/>
          <w:sz w:val="28"/>
          <w:szCs w:val="28"/>
        </w:rPr>
        <w:t xml:space="preserve"> годом составил </w:t>
      </w:r>
      <w:r w:rsidR="00297616" w:rsidRPr="00297616">
        <w:rPr>
          <w:color w:val="000000"/>
          <w:sz w:val="28"/>
          <w:szCs w:val="28"/>
        </w:rPr>
        <w:t>5</w:t>
      </w:r>
      <w:r w:rsidRPr="00297616">
        <w:rPr>
          <w:color w:val="000000"/>
          <w:sz w:val="28"/>
          <w:szCs w:val="28"/>
        </w:rPr>
        <w:t>% .</w:t>
      </w:r>
    </w:p>
    <w:p w:rsidR="009071CF" w:rsidRDefault="009071CF" w:rsidP="009071CF">
      <w:pPr>
        <w:widowControl w:val="0"/>
        <w:overflowPunct w:val="0"/>
        <w:autoSpaceDE w:val="0"/>
        <w:autoSpaceDN w:val="0"/>
        <w:adjustRightInd w:val="0"/>
        <w:spacing w:line="360" w:lineRule="auto"/>
        <w:ind w:right="20" w:firstLine="539"/>
        <w:jc w:val="center"/>
      </w:pPr>
    </w:p>
    <w:p w:rsidR="009071CF" w:rsidRDefault="009071CF">
      <w:r>
        <w:br w:type="page"/>
      </w:r>
    </w:p>
    <w:p w:rsidR="001A3BE2" w:rsidRDefault="009071CF" w:rsidP="009071CF">
      <w:pPr>
        <w:widowControl w:val="0"/>
        <w:overflowPunct w:val="0"/>
        <w:autoSpaceDE w:val="0"/>
        <w:autoSpaceDN w:val="0"/>
        <w:adjustRightInd w:val="0"/>
        <w:spacing w:line="360" w:lineRule="auto"/>
        <w:ind w:right="20" w:firstLine="539"/>
        <w:jc w:val="center"/>
        <w:rPr>
          <w:color w:val="000000"/>
          <w:sz w:val="28"/>
          <w:szCs w:val="28"/>
        </w:rPr>
      </w:pPr>
      <w:r>
        <w:lastRenderedPageBreak/>
        <w:t>Таблица № 5. Заболеваемость населения злокачественными образованиями в Республике Саха (Якутия) в 2014-2017 гг.</w:t>
      </w:r>
    </w:p>
    <w:tbl>
      <w:tblPr>
        <w:tblStyle w:val="a4"/>
        <w:tblW w:w="0" w:type="auto"/>
        <w:tblLook w:val="04A0"/>
      </w:tblPr>
      <w:tblGrid>
        <w:gridCol w:w="2066"/>
        <w:gridCol w:w="1858"/>
        <w:gridCol w:w="1857"/>
        <w:gridCol w:w="1857"/>
        <w:gridCol w:w="1857"/>
      </w:tblGrid>
      <w:tr w:rsidR="001A3BE2" w:rsidTr="007D7F38">
        <w:tc>
          <w:tcPr>
            <w:tcW w:w="2066" w:type="dxa"/>
            <w:vAlign w:val="center"/>
          </w:tcPr>
          <w:p w:rsidR="001A3BE2" w:rsidRDefault="001A3BE2" w:rsidP="007D7F38">
            <w:pPr>
              <w:widowControl w:val="0"/>
              <w:autoSpaceDE w:val="0"/>
              <w:autoSpaceDN w:val="0"/>
              <w:adjustRightInd w:val="0"/>
              <w:spacing w:line="360" w:lineRule="auto"/>
              <w:jc w:val="center"/>
            </w:pPr>
            <w:r>
              <w:t>Зарегистрировано заболеваний, у</w:t>
            </w:r>
          </w:p>
          <w:p w:rsidR="001A3BE2" w:rsidRDefault="001A3BE2" w:rsidP="007D7F38">
            <w:pPr>
              <w:widowControl w:val="0"/>
              <w:autoSpaceDE w:val="0"/>
              <w:autoSpaceDN w:val="0"/>
              <w:adjustRightInd w:val="0"/>
              <w:spacing w:line="360" w:lineRule="auto"/>
              <w:jc w:val="center"/>
            </w:pPr>
            <w:r>
              <w:t>пациентов с диагнозом, установленным</w:t>
            </w:r>
          </w:p>
          <w:p w:rsidR="001A3BE2" w:rsidRDefault="001A3BE2" w:rsidP="007D7F38">
            <w:pPr>
              <w:widowControl w:val="0"/>
              <w:overflowPunct w:val="0"/>
              <w:autoSpaceDE w:val="0"/>
              <w:autoSpaceDN w:val="0"/>
              <w:adjustRightInd w:val="0"/>
              <w:spacing w:line="360" w:lineRule="auto"/>
              <w:ind w:right="20"/>
              <w:jc w:val="center"/>
              <w:rPr>
                <w:sz w:val="28"/>
                <w:szCs w:val="28"/>
              </w:rPr>
            </w:pPr>
            <w:r>
              <w:t>впервые в жизни</w:t>
            </w:r>
          </w:p>
        </w:tc>
        <w:tc>
          <w:tcPr>
            <w:tcW w:w="1858" w:type="dxa"/>
            <w:vAlign w:val="center"/>
          </w:tcPr>
          <w:p w:rsidR="001A3BE2" w:rsidRPr="001A3BE2" w:rsidRDefault="001A3BE2" w:rsidP="007D7F38">
            <w:pPr>
              <w:widowControl w:val="0"/>
              <w:overflowPunct w:val="0"/>
              <w:autoSpaceDE w:val="0"/>
              <w:autoSpaceDN w:val="0"/>
              <w:adjustRightInd w:val="0"/>
              <w:spacing w:line="360" w:lineRule="auto"/>
              <w:ind w:right="20"/>
              <w:jc w:val="center"/>
              <w:rPr>
                <w:szCs w:val="28"/>
              </w:rPr>
            </w:pPr>
            <w:r w:rsidRPr="001A3BE2">
              <w:rPr>
                <w:szCs w:val="28"/>
              </w:rPr>
              <w:t>2014</w:t>
            </w:r>
          </w:p>
        </w:tc>
        <w:tc>
          <w:tcPr>
            <w:tcW w:w="1857" w:type="dxa"/>
            <w:vAlign w:val="center"/>
          </w:tcPr>
          <w:p w:rsidR="001A3BE2" w:rsidRPr="001A3BE2" w:rsidRDefault="001A3BE2" w:rsidP="007D7F38">
            <w:pPr>
              <w:widowControl w:val="0"/>
              <w:overflowPunct w:val="0"/>
              <w:autoSpaceDE w:val="0"/>
              <w:autoSpaceDN w:val="0"/>
              <w:adjustRightInd w:val="0"/>
              <w:spacing w:line="360" w:lineRule="auto"/>
              <w:ind w:right="20"/>
              <w:jc w:val="center"/>
              <w:rPr>
                <w:szCs w:val="28"/>
              </w:rPr>
            </w:pPr>
            <w:r w:rsidRPr="001A3BE2">
              <w:rPr>
                <w:szCs w:val="28"/>
              </w:rPr>
              <w:t>2015</w:t>
            </w:r>
          </w:p>
        </w:tc>
        <w:tc>
          <w:tcPr>
            <w:tcW w:w="1857" w:type="dxa"/>
            <w:vAlign w:val="center"/>
          </w:tcPr>
          <w:p w:rsidR="001A3BE2" w:rsidRPr="001A3BE2" w:rsidRDefault="001A3BE2" w:rsidP="007D7F38">
            <w:pPr>
              <w:widowControl w:val="0"/>
              <w:overflowPunct w:val="0"/>
              <w:autoSpaceDE w:val="0"/>
              <w:autoSpaceDN w:val="0"/>
              <w:adjustRightInd w:val="0"/>
              <w:spacing w:line="360" w:lineRule="auto"/>
              <w:ind w:right="20"/>
              <w:jc w:val="center"/>
              <w:rPr>
                <w:szCs w:val="28"/>
              </w:rPr>
            </w:pPr>
            <w:r w:rsidRPr="001A3BE2">
              <w:rPr>
                <w:szCs w:val="28"/>
              </w:rPr>
              <w:t>2016</w:t>
            </w:r>
          </w:p>
        </w:tc>
        <w:tc>
          <w:tcPr>
            <w:tcW w:w="1857" w:type="dxa"/>
            <w:vAlign w:val="center"/>
          </w:tcPr>
          <w:p w:rsidR="001A3BE2" w:rsidRPr="001A3BE2" w:rsidRDefault="001A3BE2" w:rsidP="007D7F38">
            <w:pPr>
              <w:widowControl w:val="0"/>
              <w:overflowPunct w:val="0"/>
              <w:autoSpaceDE w:val="0"/>
              <w:autoSpaceDN w:val="0"/>
              <w:adjustRightInd w:val="0"/>
              <w:spacing w:line="360" w:lineRule="auto"/>
              <w:ind w:right="20"/>
              <w:jc w:val="center"/>
              <w:rPr>
                <w:szCs w:val="28"/>
              </w:rPr>
            </w:pPr>
            <w:r w:rsidRPr="001A3BE2">
              <w:rPr>
                <w:szCs w:val="28"/>
              </w:rPr>
              <w:t>2017</w:t>
            </w:r>
          </w:p>
        </w:tc>
      </w:tr>
      <w:tr w:rsidR="001A3BE2" w:rsidTr="009071CF">
        <w:tc>
          <w:tcPr>
            <w:tcW w:w="2066" w:type="dxa"/>
          </w:tcPr>
          <w:p w:rsidR="001A3BE2" w:rsidRDefault="001A3BE2" w:rsidP="0075642F">
            <w:pPr>
              <w:widowControl w:val="0"/>
              <w:overflowPunct w:val="0"/>
              <w:autoSpaceDE w:val="0"/>
              <w:autoSpaceDN w:val="0"/>
              <w:adjustRightInd w:val="0"/>
              <w:spacing w:line="360" w:lineRule="auto"/>
              <w:ind w:right="20"/>
              <w:jc w:val="both"/>
              <w:rPr>
                <w:sz w:val="28"/>
                <w:szCs w:val="28"/>
              </w:rPr>
            </w:pPr>
            <w:r w:rsidRPr="002313E8">
              <w:rPr>
                <w:color w:val="000000"/>
              </w:rPr>
              <w:t>Всего, человек (тысяч человек)</w:t>
            </w:r>
          </w:p>
        </w:tc>
        <w:tc>
          <w:tcPr>
            <w:tcW w:w="1858"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10,6</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11,7</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10,0</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10,1</w:t>
            </w:r>
          </w:p>
        </w:tc>
      </w:tr>
      <w:tr w:rsidR="001A3BE2" w:rsidTr="009071CF">
        <w:tc>
          <w:tcPr>
            <w:tcW w:w="2066" w:type="dxa"/>
          </w:tcPr>
          <w:p w:rsidR="001A3BE2" w:rsidRDefault="001A3BE2" w:rsidP="0075642F">
            <w:pPr>
              <w:widowControl w:val="0"/>
              <w:overflowPunct w:val="0"/>
              <w:autoSpaceDE w:val="0"/>
              <w:autoSpaceDN w:val="0"/>
              <w:adjustRightInd w:val="0"/>
              <w:spacing w:line="360" w:lineRule="auto"/>
              <w:ind w:right="20"/>
              <w:jc w:val="both"/>
              <w:rPr>
                <w:sz w:val="28"/>
                <w:szCs w:val="28"/>
              </w:rPr>
            </w:pPr>
            <w:r>
              <w:rPr>
                <w:color w:val="000000"/>
              </w:rPr>
              <w:t>На 10</w:t>
            </w:r>
            <w:r w:rsidRPr="002313E8">
              <w:rPr>
                <w:color w:val="000000"/>
              </w:rPr>
              <w:t>000 населения</w:t>
            </w:r>
          </w:p>
        </w:tc>
        <w:tc>
          <w:tcPr>
            <w:tcW w:w="1858"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110,9</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122,1</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103,7</w:t>
            </w:r>
          </w:p>
        </w:tc>
        <w:tc>
          <w:tcPr>
            <w:tcW w:w="1857" w:type="dxa"/>
          </w:tcPr>
          <w:p w:rsidR="001A3BE2" w:rsidRPr="00697A9F" w:rsidRDefault="00697A9F" w:rsidP="0075642F">
            <w:pPr>
              <w:widowControl w:val="0"/>
              <w:overflowPunct w:val="0"/>
              <w:autoSpaceDE w:val="0"/>
              <w:autoSpaceDN w:val="0"/>
              <w:adjustRightInd w:val="0"/>
              <w:spacing w:line="360" w:lineRule="auto"/>
              <w:ind w:right="20"/>
              <w:jc w:val="center"/>
              <w:rPr>
                <w:szCs w:val="28"/>
              </w:rPr>
            </w:pPr>
            <w:r w:rsidRPr="00697A9F">
              <w:rPr>
                <w:szCs w:val="28"/>
              </w:rPr>
              <w:t>105,3</w:t>
            </w:r>
          </w:p>
        </w:tc>
      </w:tr>
    </w:tbl>
    <w:p w:rsidR="005765E0" w:rsidRPr="005765E0" w:rsidRDefault="005765E0" w:rsidP="0075642F">
      <w:pPr>
        <w:widowControl w:val="0"/>
        <w:autoSpaceDE w:val="0"/>
        <w:autoSpaceDN w:val="0"/>
        <w:adjustRightInd w:val="0"/>
        <w:spacing w:line="360" w:lineRule="auto"/>
        <w:rPr>
          <w:sz w:val="28"/>
          <w:szCs w:val="28"/>
        </w:rPr>
      </w:pPr>
    </w:p>
    <w:p w:rsidR="005765E0" w:rsidRPr="00A81178" w:rsidRDefault="00697A9F" w:rsidP="0075642F">
      <w:pPr>
        <w:widowControl w:val="0"/>
        <w:overflowPunct w:val="0"/>
        <w:autoSpaceDE w:val="0"/>
        <w:autoSpaceDN w:val="0"/>
        <w:adjustRightInd w:val="0"/>
        <w:spacing w:line="360" w:lineRule="auto"/>
        <w:ind w:firstLine="539"/>
        <w:jc w:val="both"/>
        <w:rPr>
          <w:color w:val="000000"/>
          <w:sz w:val="28"/>
          <w:szCs w:val="28"/>
        </w:rPr>
      </w:pPr>
      <w:r>
        <w:rPr>
          <w:color w:val="000000"/>
          <w:sz w:val="28"/>
          <w:szCs w:val="28"/>
        </w:rPr>
        <w:t>Тенденция заболеваемости населения злокачественными образованиями в республике с 2015 года идет на спад. Если в 2015 году зарегистрированных забол</w:t>
      </w:r>
      <w:r w:rsidR="00F91545">
        <w:rPr>
          <w:color w:val="000000"/>
          <w:sz w:val="28"/>
          <w:szCs w:val="28"/>
        </w:rPr>
        <w:t xml:space="preserve">еваний, у пациентов </w:t>
      </w:r>
      <w:r w:rsidR="0081181D">
        <w:rPr>
          <w:color w:val="000000"/>
          <w:sz w:val="28"/>
          <w:szCs w:val="28"/>
        </w:rPr>
        <w:t>с диагнозом,</w:t>
      </w:r>
      <w:r>
        <w:rPr>
          <w:color w:val="000000"/>
          <w:sz w:val="28"/>
          <w:szCs w:val="28"/>
        </w:rPr>
        <w:t xml:space="preserve"> установленным впервые в жизни</w:t>
      </w:r>
      <w:r w:rsidR="00F91545">
        <w:rPr>
          <w:color w:val="000000"/>
          <w:sz w:val="28"/>
          <w:szCs w:val="28"/>
        </w:rPr>
        <w:t>,</w:t>
      </w:r>
      <w:r>
        <w:rPr>
          <w:color w:val="000000"/>
          <w:sz w:val="28"/>
          <w:szCs w:val="28"/>
        </w:rPr>
        <w:t xml:space="preserve"> было 11,7 тысяч человек, то в 2017 году снизилось до 10,1 тысяч человек (снижени</w:t>
      </w:r>
      <w:r w:rsidR="00F91545">
        <w:rPr>
          <w:color w:val="000000"/>
          <w:sz w:val="28"/>
          <w:szCs w:val="28"/>
        </w:rPr>
        <w:t>е</w:t>
      </w:r>
      <w:r>
        <w:rPr>
          <w:color w:val="000000"/>
          <w:sz w:val="28"/>
          <w:szCs w:val="28"/>
        </w:rPr>
        <w:t xml:space="preserve"> на 13,7 %). </w:t>
      </w:r>
      <w:r w:rsidR="00A81178">
        <w:rPr>
          <w:color w:val="000000"/>
          <w:sz w:val="28"/>
          <w:szCs w:val="28"/>
        </w:rPr>
        <w:t>Тем не менее, в</w:t>
      </w:r>
      <w:r w:rsidR="005765E0" w:rsidRPr="005765E0">
        <w:rPr>
          <w:color w:val="000000"/>
          <w:sz w:val="28"/>
          <w:szCs w:val="28"/>
        </w:rPr>
        <w:t xml:space="preserve"> течение последних лет</w:t>
      </w:r>
      <w:r w:rsidR="00A81178">
        <w:rPr>
          <w:color w:val="000000"/>
          <w:sz w:val="28"/>
          <w:szCs w:val="28"/>
        </w:rPr>
        <w:t>,</w:t>
      </w:r>
      <w:r w:rsidR="005765E0" w:rsidRPr="005765E0">
        <w:rPr>
          <w:color w:val="000000"/>
          <w:sz w:val="28"/>
          <w:szCs w:val="28"/>
        </w:rPr>
        <w:t xml:space="preserve"> в республике </w:t>
      </w:r>
      <w:r w:rsidR="00A81178">
        <w:rPr>
          <w:color w:val="000000"/>
          <w:sz w:val="28"/>
          <w:szCs w:val="28"/>
        </w:rPr>
        <w:t>ведущее место в структуре смертности населения занимают новообразования.</w:t>
      </w:r>
    </w:p>
    <w:p w:rsidR="00E00367" w:rsidRPr="00BF37FE" w:rsidRDefault="000242F0" w:rsidP="0075642F">
      <w:pPr>
        <w:widowControl w:val="0"/>
        <w:autoSpaceDE w:val="0"/>
        <w:autoSpaceDN w:val="0"/>
        <w:adjustRightInd w:val="0"/>
        <w:spacing w:line="360" w:lineRule="auto"/>
        <w:ind w:firstLine="539"/>
        <w:jc w:val="both"/>
        <w:rPr>
          <w:color w:val="000000"/>
          <w:sz w:val="28"/>
          <w:szCs w:val="28"/>
        </w:rPr>
      </w:pPr>
      <w:r w:rsidRPr="000242F0">
        <w:rPr>
          <w:color w:val="000000"/>
          <w:sz w:val="28"/>
          <w:szCs w:val="28"/>
        </w:rPr>
        <w:t xml:space="preserve">По данным статистических материалов Министерства здравоохранения Республики Саха (Якутия) в структуре заболеваемости детей от 0 до 14 лет первое место с большим отрывом занимают </w:t>
      </w:r>
      <w:r>
        <w:rPr>
          <w:color w:val="000000"/>
          <w:sz w:val="28"/>
          <w:szCs w:val="28"/>
        </w:rPr>
        <w:t xml:space="preserve">также </w:t>
      </w:r>
      <w:r w:rsidR="00F91545">
        <w:rPr>
          <w:color w:val="000000"/>
          <w:sz w:val="28"/>
          <w:szCs w:val="28"/>
        </w:rPr>
        <w:t>болезни органов дыхания. Число заболеваний органов дыхания с впервые установленным диагнозом, в 2018 году соста</w:t>
      </w:r>
      <w:r w:rsidR="00E00367">
        <w:rPr>
          <w:color w:val="000000"/>
          <w:sz w:val="28"/>
          <w:szCs w:val="28"/>
        </w:rPr>
        <w:t>вило 395338 детей, т.е.</w:t>
      </w:r>
      <w:r w:rsidR="00F91545">
        <w:rPr>
          <w:color w:val="000000"/>
          <w:sz w:val="28"/>
          <w:szCs w:val="28"/>
        </w:rPr>
        <w:t xml:space="preserve"> 74,6 % от всего количества первичных заболеваний детей.  </w:t>
      </w:r>
    </w:p>
    <w:p w:rsidR="00E00367" w:rsidRDefault="00E00367" w:rsidP="0075642F">
      <w:pPr>
        <w:spacing w:line="360" w:lineRule="auto"/>
        <w:jc w:val="center"/>
        <w:rPr>
          <w:rFonts w:ascii="Arial" w:hAnsi="Arial" w:cs="Arial"/>
          <w:b/>
          <w:caps/>
          <w:sz w:val="18"/>
          <w:szCs w:val="18"/>
        </w:rPr>
      </w:pPr>
    </w:p>
    <w:p w:rsidR="00DA1359" w:rsidRDefault="00DA1359">
      <w:pPr>
        <w:rPr>
          <w:b/>
          <w:caps/>
          <w:szCs w:val="18"/>
        </w:rPr>
      </w:pPr>
      <w:r>
        <w:rPr>
          <w:b/>
          <w:caps/>
          <w:szCs w:val="18"/>
        </w:rPr>
        <w:br w:type="page"/>
      </w:r>
    </w:p>
    <w:p w:rsidR="00E00367" w:rsidRPr="001316F0" w:rsidRDefault="00E00367" w:rsidP="0075642F">
      <w:pPr>
        <w:spacing w:line="360" w:lineRule="auto"/>
        <w:jc w:val="center"/>
        <w:rPr>
          <w:b/>
          <w:caps/>
          <w:szCs w:val="18"/>
        </w:rPr>
      </w:pPr>
      <w:r w:rsidRPr="001316F0">
        <w:rPr>
          <w:b/>
          <w:caps/>
          <w:szCs w:val="18"/>
        </w:rPr>
        <w:lastRenderedPageBreak/>
        <w:t>Таблица № 6. Заболеваемость детей в возрасте 0-14 лет По основным группам болезней на 1000 детей</w:t>
      </w:r>
    </w:p>
    <w:p w:rsidR="00E00367" w:rsidRPr="001316F0" w:rsidRDefault="00E00367" w:rsidP="0075642F">
      <w:pPr>
        <w:spacing w:line="360" w:lineRule="auto"/>
        <w:jc w:val="center"/>
        <w:rPr>
          <w:szCs w:val="18"/>
        </w:rPr>
      </w:pPr>
      <w:r w:rsidRPr="001316F0">
        <w:rPr>
          <w:szCs w:val="18"/>
        </w:rPr>
        <w:t>(зарегистрировано больных с диагнозом, установленным впервые в жизни)</w:t>
      </w:r>
    </w:p>
    <w:p w:rsidR="00E00367" w:rsidRDefault="00E00367" w:rsidP="0075642F">
      <w:pPr>
        <w:spacing w:line="360" w:lineRule="auto"/>
        <w:jc w:val="center"/>
        <w:rPr>
          <w:rFonts w:ascii="Arial" w:hAnsi="Arial" w:cs="Arial"/>
          <w:sz w:val="18"/>
          <w:szCs w:val="18"/>
        </w:rPr>
      </w:pPr>
    </w:p>
    <w:tbl>
      <w:tblPr>
        <w:tblW w:w="4959" w:type="pct"/>
        <w:jc w:val="center"/>
        <w:tblInd w:w="-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37"/>
        <w:gridCol w:w="1092"/>
        <w:gridCol w:w="1092"/>
        <w:gridCol w:w="1092"/>
      </w:tblGrid>
      <w:tr w:rsidR="00E705C6" w:rsidTr="008B4859">
        <w:trPr>
          <w:jc w:val="center"/>
        </w:trPr>
        <w:tc>
          <w:tcPr>
            <w:tcW w:w="5936" w:type="dxa"/>
            <w:shd w:val="clear" w:color="auto" w:fill="auto"/>
          </w:tcPr>
          <w:p w:rsidR="00E705C6" w:rsidRPr="001316F0" w:rsidRDefault="00E705C6" w:rsidP="00EA1F71">
            <w:pPr>
              <w:spacing w:beforeLines="20" w:line="360" w:lineRule="auto"/>
              <w:rPr>
                <w:b/>
                <w:szCs w:val="18"/>
              </w:rPr>
            </w:pPr>
          </w:p>
        </w:tc>
        <w:tc>
          <w:tcPr>
            <w:tcW w:w="1092" w:type="dxa"/>
            <w:shd w:val="clear" w:color="auto" w:fill="auto"/>
            <w:vAlign w:val="center"/>
          </w:tcPr>
          <w:p w:rsidR="00E705C6" w:rsidRPr="00E00367" w:rsidRDefault="00E705C6" w:rsidP="008B4859">
            <w:pPr>
              <w:spacing w:line="360" w:lineRule="auto"/>
              <w:ind w:right="57"/>
              <w:jc w:val="center"/>
              <w:rPr>
                <w:rFonts w:eastAsia="Arial Unicode MS"/>
                <w:b/>
                <w:szCs w:val="18"/>
              </w:rPr>
            </w:pPr>
            <w:r>
              <w:rPr>
                <w:rFonts w:eastAsia="Arial Unicode MS"/>
                <w:b/>
                <w:szCs w:val="18"/>
              </w:rPr>
              <w:t>2015</w:t>
            </w:r>
          </w:p>
        </w:tc>
        <w:tc>
          <w:tcPr>
            <w:tcW w:w="1092" w:type="dxa"/>
            <w:shd w:val="clear" w:color="auto" w:fill="auto"/>
            <w:vAlign w:val="center"/>
          </w:tcPr>
          <w:p w:rsidR="00E705C6" w:rsidRDefault="00E705C6" w:rsidP="008B4859">
            <w:pPr>
              <w:spacing w:line="360" w:lineRule="auto"/>
              <w:jc w:val="center"/>
              <w:rPr>
                <w:b/>
                <w:bCs/>
              </w:rPr>
            </w:pPr>
            <w:r>
              <w:rPr>
                <w:b/>
                <w:bCs/>
              </w:rPr>
              <w:t>2016</w:t>
            </w:r>
          </w:p>
        </w:tc>
        <w:tc>
          <w:tcPr>
            <w:tcW w:w="1092" w:type="dxa"/>
            <w:shd w:val="clear" w:color="auto" w:fill="auto"/>
            <w:vAlign w:val="center"/>
          </w:tcPr>
          <w:p w:rsidR="00E705C6" w:rsidRDefault="00E705C6" w:rsidP="008B4859">
            <w:pPr>
              <w:spacing w:line="360" w:lineRule="auto"/>
              <w:jc w:val="center"/>
              <w:rPr>
                <w:b/>
                <w:bCs/>
              </w:rPr>
            </w:pPr>
            <w:r>
              <w:rPr>
                <w:b/>
                <w:bCs/>
              </w:rPr>
              <w:t>2017</w:t>
            </w:r>
          </w:p>
        </w:tc>
      </w:tr>
      <w:tr w:rsidR="00E00367" w:rsidTr="008B4859">
        <w:trPr>
          <w:jc w:val="center"/>
        </w:trPr>
        <w:tc>
          <w:tcPr>
            <w:tcW w:w="5936" w:type="dxa"/>
            <w:shd w:val="clear" w:color="auto" w:fill="auto"/>
          </w:tcPr>
          <w:p w:rsidR="00E00367" w:rsidRPr="001316F0" w:rsidRDefault="00E00367" w:rsidP="00EA1F71">
            <w:pPr>
              <w:spacing w:beforeLines="20" w:line="360" w:lineRule="auto"/>
              <w:rPr>
                <w:b/>
                <w:szCs w:val="18"/>
              </w:rPr>
            </w:pPr>
            <w:r w:rsidRPr="001316F0">
              <w:rPr>
                <w:b/>
                <w:szCs w:val="18"/>
              </w:rPr>
              <w:t>Все болезни</w:t>
            </w:r>
          </w:p>
        </w:tc>
        <w:tc>
          <w:tcPr>
            <w:tcW w:w="1092" w:type="dxa"/>
            <w:shd w:val="clear" w:color="auto" w:fill="auto"/>
            <w:vAlign w:val="center"/>
          </w:tcPr>
          <w:p w:rsidR="00E00367" w:rsidRPr="00E00367" w:rsidRDefault="00E00367" w:rsidP="008B4859">
            <w:pPr>
              <w:spacing w:line="360" w:lineRule="auto"/>
              <w:ind w:right="57"/>
              <w:jc w:val="center"/>
              <w:rPr>
                <w:rFonts w:eastAsia="Arial Unicode MS"/>
                <w:b/>
                <w:sz w:val="18"/>
                <w:szCs w:val="18"/>
              </w:rPr>
            </w:pPr>
            <w:r w:rsidRPr="00E00367">
              <w:rPr>
                <w:rFonts w:eastAsia="Arial Unicode MS"/>
                <w:b/>
                <w:szCs w:val="18"/>
              </w:rPr>
              <w:t>2218,5</w:t>
            </w:r>
          </w:p>
        </w:tc>
        <w:tc>
          <w:tcPr>
            <w:tcW w:w="1092" w:type="dxa"/>
            <w:shd w:val="clear" w:color="auto" w:fill="auto"/>
            <w:vAlign w:val="center"/>
          </w:tcPr>
          <w:p w:rsidR="00E00367" w:rsidRDefault="00E00367" w:rsidP="008B4859">
            <w:pPr>
              <w:spacing w:line="360" w:lineRule="auto"/>
              <w:jc w:val="center"/>
              <w:rPr>
                <w:b/>
                <w:bCs/>
              </w:rPr>
            </w:pPr>
            <w:r>
              <w:rPr>
                <w:b/>
                <w:bCs/>
              </w:rPr>
              <w:t>2310.8</w:t>
            </w:r>
          </w:p>
        </w:tc>
        <w:tc>
          <w:tcPr>
            <w:tcW w:w="1092" w:type="dxa"/>
            <w:shd w:val="clear" w:color="auto" w:fill="auto"/>
            <w:vAlign w:val="center"/>
          </w:tcPr>
          <w:p w:rsidR="00E00367" w:rsidRDefault="00E00367" w:rsidP="008B4859">
            <w:pPr>
              <w:spacing w:line="360" w:lineRule="auto"/>
              <w:jc w:val="center"/>
              <w:rPr>
                <w:b/>
                <w:bCs/>
              </w:rPr>
            </w:pPr>
            <w:r>
              <w:rPr>
                <w:b/>
                <w:bCs/>
              </w:rPr>
              <w:t>2327,7</w:t>
            </w:r>
          </w:p>
        </w:tc>
      </w:tr>
      <w:tr w:rsidR="00E00367" w:rsidTr="008B4859">
        <w:trPr>
          <w:jc w:val="center"/>
        </w:trPr>
        <w:tc>
          <w:tcPr>
            <w:tcW w:w="5936" w:type="dxa"/>
          </w:tcPr>
          <w:p w:rsidR="00E00367" w:rsidRPr="001316F0" w:rsidRDefault="00E00367" w:rsidP="0075642F">
            <w:pPr>
              <w:spacing w:before="20" w:line="360" w:lineRule="auto"/>
              <w:ind w:left="227"/>
              <w:rPr>
                <w:szCs w:val="18"/>
              </w:rPr>
            </w:pPr>
            <w:r w:rsidRPr="001316F0">
              <w:rPr>
                <w:szCs w:val="18"/>
              </w:rPr>
              <w:t>из них:</w:t>
            </w:r>
          </w:p>
        </w:tc>
        <w:tc>
          <w:tcPr>
            <w:tcW w:w="1092" w:type="dxa"/>
            <w:vAlign w:val="center"/>
          </w:tcPr>
          <w:p w:rsidR="00E00367" w:rsidRPr="00D74B9F" w:rsidRDefault="00E00367" w:rsidP="008B4859">
            <w:pPr>
              <w:spacing w:line="360" w:lineRule="auto"/>
              <w:ind w:right="57"/>
              <w:jc w:val="center"/>
              <w:rPr>
                <w:rFonts w:ascii="Arial" w:hAnsi="Arial" w:cs="Arial"/>
                <w:sz w:val="18"/>
                <w:szCs w:val="18"/>
              </w:rPr>
            </w:pPr>
          </w:p>
        </w:tc>
        <w:tc>
          <w:tcPr>
            <w:tcW w:w="1092" w:type="dxa"/>
            <w:vAlign w:val="center"/>
          </w:tcPr>
          <w:p w:rsidR="00E00367" w:rsidRDefault="00E00367" w:rsidP="008B4859">
            <w:pPr>
              <w:spacing w:line="360" w:lineRule="auto"/>
              <w:jc w:val="center"/>
            </w:pPr>
          </w:p>
        </w:tc>
        <w:tc>
          <w:tcPr>
            <w:tcW w:w="1092" w:type="dxa"/>
            <w:vAlign w:val="center"/>
          </w:tcPr>
          <w:p w:rsidR="00E00367" w:rsidRDefault="00E00367" w:rsidP="008B4859">
            <w:pPr>
              <w:spacing w:line="360" w:lineRule="auto"/>
              <w:jc w:val="center"/>
            </w:pPr>
          </w:p>
        </w:tc>
      </w:tr>
      <w:tr w:rsidR="00E00367" w:rsidTr="008B4859">
        <w:trPr>
          <w:jc w:val="center"/>
        </w:trPr>
        <w:tc>
          <w:tcPr>
            <w:tcW w:w="5936" w:type="dxa"/>
          </w:tcPr>
          <w:p w:rsidR="00E00367" w:rsidRPr="001316F0" w:rsidRDefault="00E00367" w:rsidP="0075642F">
            <w:pPr>
              <w:spacing w:line="360" w:lineRule="auto"/>
              <w:ind w:left="57"/>
              <w:rPr>
                <w:szCs w:val="18"/>
              </w:rPr>
            </w:pPr>
            <w:r w:rsidRPr="001316F0">
              <w:rPr>
                <w:szCs w:val="18"/>
              </w:rPr>
              <w:t xml:space="preserve">некоторые инфекционные и паразитарные болезни </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57,4</w:t>
            </w:r>
          </w:p>
        </w:tc>
        <w:tc>
          <w:tcPr>
            <w:tcW w:w="1092" w:type="dxa"/>
            <w:vAlign w:val="center"/>
          </w:tcPr>
          <w:p w:rsidR="00E00367" w:rsidRDefault="00E00367" w:rsidP="008B4859">
            <w:pPr>
              <w:spacing w:line="360" w:lineRule="auto"/>
              <w:jc w:val="center"/>
            </w:pPr>
            <w:r>
              <w:t>66.3</w:t>
            </w:r>
          </w:p>
        </w:tc>
        <w:tc>
          <w:tcPr>
            <w:tcW w:w="1092" w:type="dxa"/>
            <w:vAlign w:val="center"/>
          </w:tcPr>
          <w:p w:rsidR="00E00367" w:rsidRDefault="00E00367" w:rsidP="008B4859">
            <w:pPr>
              <w:spacing w:line="360" w:lineRule="auto"/>
              <w:jc w:val="center"/>
            </w:pPr>
            <w:r>
              <w:t>60,9</w:t>
            </w:r>
          </w:p>
        </w:tc>
      </w:tr>
      <w:tr w:rsidR="00E00367" w:rsidTr="008B4859">
        <w:trPr>
          <w:jc w:val="center"/>
        </w:trPr>
        <w:tc>
          <w:tcPr>
            <w:tcW w:w="5936" w:type="dxa"/>
          </w:tcPr>
          <w:p w:rsidR="00E00367" w:rsidRPr="001316F0" w:rsidRDefault="00E00367" w:rsidP="0075642F">
            <w:pPr>
              <w:spacing w:line="360" w:lineRule="auto"/>
              <w:ind w:left="57"/>
              <w:rPr>
                <w:szCs w:val="18"/>
              </w:rPr>
            </w:pPr>
            <w:r w:rsidRPr="001316F0">
              <w:rPr>
                <w:szCs w:val="18"/>
              </w:rPr>
              <w:t>новообразования</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7,8</w:t>
            </w:r>
          </w:p>
        </w:tc>
        <w:tc>
          <w:tcPr>
            <w:tcW w:w="1092" w:type="dxa"/>
            <w:vAlign w:val="center"/>
          </w:tcPr>
          <w:p w:rsidR="00E00367" w:rsidRDefault="00E00367" w:rsidP="008B4859">
            <w:pPr>
              <w:spacing w:line="360" w:lineRule="auto"/>
              <w:jc w:val="center"/>
            </w:pPr>
            <w:r>
              <w:t>6.9</w:t>
            </w:r>
          </w:p>
        </w:tc>
        <w:tc>
          <w:tcPr>
            <w:tcW w:w="1092" w:type="dxa"/>
            <w:vAlign w:val="center"/>
          </w:tcPr>
          <w:p w:rsidR="00E00367" w:rsidRDefault="00E00367" w:rsidP="008B4859">
            <w:pPr>
              <w:spacing w:line="360" w:lineRule="auto"/>
              <w:jc w:val="center"/>
            </w:pPr>
            <w:r>
              <w:t>6,5</w:t>
            </w:r>
          </w:p>
        </w:tc>
      </w:tr>
      <w:tr w:rsidR="00E00367" w:rsidTr="008B4859">
        <w:trPr>
          <w:jc w:val="center"/>
        </w:trPr>
        <w:tc>
          <w:tcPr>
            <w:tcW w:w="5936" w:type="dxa"/>
          </w:tcPr>
          <w:p w:rsidR="00E00367" w:rsidRPr="001316F0" w:rsidRDefault="00E00367" w:rsidP="0075642F">
            <w:pPr>
              <w:spacing w:line="360" w:lineRule="auto"/>
              <w:ind w:left="57"/>
              <w:rPr>
                <w:szCs w:val="18"/>
              </w:rPr>
            </w:pPr>
            <w:r w:rsidRPr="001316F0">
              <w:rPr>
                <w:szCs w:val="18"/>
              </w:rPr>
              <w:t>болезни крови и кроветворных органов и отдельные нарушения, вовлекающие иммунный механизм</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9,3</w:t>
            </w:r>
          </w:p>
        </w:tc>
        <w:tc>
          <w:tcPr>
            <w:tcW w:w="1092" w:type="dxa"/>
            <w:vAlign w:val="center"/>
          </w:tcPr>
          <w:p w:rsidR="00E00367" w:rsidRDefault="00E00367" w:rsidP="008B4859">
            <w:pPr>
              <w:spacing w:line="360" w:lineRule="auto"/>
              <w:jc w:val="center"/>
            </w:pPr>
            <w:r>
              <w:t>8.1</w:t>
            </w:r>
          </w:p>
        </w:tc>
        <w:tc>
          <w:tcPr>
            <w:tcW w:w="1092" w:type="dxa"/>
            <w:vAlign w:val="center"/>
          </w:tcPr>
          <w:p w:rsidR="00E00367" w:rsidRDefault="00E00367" w:rsidP="008B4859">
            <w:pPr>
              <w:spacing w:line="360" w:lineRule="auto"/>
              <w:jc w:val="center"/>
            </w:pPr>
            <w:r>
              <w:t>5,9</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 xml:space="preserve">болезни эндокринной системы, расстройства питания, нарушения обмена веществ </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11,4</w:t>
            </w:r>
          </w:p>
        </w:tc>
        <w:tc>
          <w:tcPr>
            <w:tcW w:w="1092" w:type="dxa"/>
            <w:vAlign w:val="center"/>
          </w:tcPr>
          <w:p w:rsidR="00E00367" w:rsidRDefault="00E00367" w:rsidP="008B4859">
            <w:pPr>
              <w:spacing w:line="360" w:lineRule="auto"/>
              <w:jc w:val="center"/>
            </w:pPr>
            <w:r>
              <w:t>6.8</w:t>
            </w:r>
          </w:p>
        </w:tc>
        <w:tc>
          <w:tcPr>
            <w:tcW w:w="1092" w:type="dxa"/>
            <w:vAlign w:val="center"/>
          </w:tcPr>
          <w:p w:rsidR="00E00367" w:rsidRDefault="00E00367" w:rsidP="008B4859">
            <w:pPr>
              <w:spacing w:line="360" w:lineRule="auto"/>
              <w:jc w:val="center"/>
            </w:pPr>
            <w:r>
              <w:t>4,8</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нервной системы</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62,4</w:t>
            </w:r>
          </w:p>
        </w:tc>
        <w:tc>
          <w:tcPr>
            <w:tcW w:w="1092" w:type="dxa"/>
            <w:vAlign w:val="center"/>
          </w:tcPr>
          <w:p w:rsidR="00E00367" w:rsidRDefault="00E00367" w:rsidP="008B4859">
            <w:pPr>
              <w:spacing w:line="360" w:lineRule="auto"/>
              <w:jc w:val="center"/>
            </w:pPr>
            <w:r>
              <w:t>39.6</w:t>
            </w:r>
          </w:p>
        </w:tc>
        <w:tc>
          <w:tcPr>
            <w:tcW w:w="1092" w:type="dxa"/>
            <w:vAlign w:val="center"/>
          </w:tcPr>
          <w:p w:rsidR="00E00367" w:rsidRDefault="00E00367" w:rsidP="008B4859">
            <w:pPr>
              <w:spacing w:line="360" w:lineRule="auto"/>
              <w:jc w:val="center"/>
            </w:pPr>
            <w:r>
              <w:t>33,6</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глаза и его придаточного аппарата</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73,1</w:t>
            </w:r>
          </w:p>
        </w:tc>
        <w:tc>
          <w:tcPr>
            <w:tcW w:w="1092" w:type="dxa"/>
            <w:vAlign w:val="center"/>
          </w:tcPr>
          <w:p w:rsidR="00E00367" w:rsidRDefault="00E00367" w:rsidP="008B4859">
            <w:pPr>
              <w:spacing w:line="360" w:lineRule="auto"/>
              <w:jc w:val="center"/>
            </w:pPr>
            <w:r>
              <w:t>69.2</w:t>
            </w:r>
          </w:p>
        </w:tc>
        <w:tc>
          <w:tcPr>
            <w:tcW w:w="1092" w:type="dxa"/>
            <w:vAlign w:val="center"/>
          </w:tcPr>
          <w:p w:rsidR="00E00367" w:rsidRDefault="00E00367" w:rsidP="008B4859">
            <w:pPr>
              <w:spacing w:line="360" w:lineRule="auto"/>
              <w:jc w:val="center"/>
            </w:pPr>
            <w:r>
              <w:t>65,0</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уха и сосцевидного отростка</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49,9</w:t>
            </w:r>
          </w:p>
        </w:tc>
        <w:tc>
          <w:tcPr>
            <w:tcW w:w="1092" w:type="dxa"/>
            <w:vAlign w:val="center"/>
          </w:tcPr>
          <w:p w:rsidR="00E00367" w:rsidRDefault="00E00367" w:rsidP="008B4859">
            <w:pPr>
              <w:spacing w:line="360" w:lineRule="auto"/>
              <w:jc w:val="center"/>
            </w:pPr>
            <w:r>
              <w:t>39.9</w:t>
            </w:r>
          </w:p>
        </w:tc>
        <w:tc>
          <w:tcPr>
            <w:tcW w:w="1092" w:type="dxa"/>
            <w:vAlign w:val="center"/>
          </w:tcPr>
          <w:p w:rsidR="00E00367" w:rsidRDefault="00E00367" w:rsidP="008B4859">
            <w:pPr>
              <w:spacing w:line="360" w:lineRule="auto"/>
              <w:jc w:val="center"/>
            </w:pPr>
            <w:r>
              <w:t>40,7</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системы кровообращения</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4,8</w:t>
            </w:r>
          </w:p>
        </w:tc>
        <w:tc>
          <w:tcPr>
            <w:tcW w:w="1092" w:type="dxa"/>
            <w:vAlign w:val="center"/>
          </w:tcPr>
          <w:p w:rsidR="00E00367" w:rsidRDefault="00E00367" w:rsidP="008B4859">
            <w:pPr>
              <w:spacing w:line="360" w:lineRule="auto"/>
              <w:jc w:val="center"/>
            </w:pPr>
            <w:r>
              <w:t>6.2</w:t>
            </w:r>
          </w:p>
        </w:tc>
        <w:tc>
          <w:tcPr>
            <w:tcW w:w="1092" w:type="dxa"/>
            <w:vAlign w:val="center"/>
          </w:tcPr>
          <w:p w:rsidR="00E00367" w:rsidRDefault="00E00367" w:rsidP="008B4859">
            <w:pPr>
              <w:spacing w:line="360" w:lineRule="auto"/>
              <w:jc w:val="center"/>
            </w:pPr>
            <w:r>
              <w:t>2,6</w:t>
            </w:r>
          </w:p>
        </w:tc>
      </w:tr>
      <w:tr w:rsidR="00E00367" w:rsidTr="008B1F5B">
        <w:trPr>
          <w:trHeight w:hRule="exact" w:val="483"/>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органов дыхания</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1510,4</w:t>
            </w:r>
          </w:p>
        </w:tc>
        <w:tc>
          <w:tcPr>
            <w:tcW w:w="1092" w:type="dxa"/>
            <w:vAlign w:val="center"/>
          </w:tcPr>
          <w:p w:rsidR="00E00367" w:rsidRDefault="00E00367" w:rsidP="008B4859">
            <w:pPr>
              <w:spacing w:line="360" w:lineRule="auto"/>
              <w:jc w:val="center"/>
            </w:pPr>
            <w:r>
              <w:t>1633.5</w:t>
            </w:r>
          </w:p>
        </w:tc>
        <w:tc>
          <w:tcPr>
            <w:tcW w:w="1092" w:type="dxa"/>
            <w:vAlign w:val="center"/>
          </w:tcPr>
          <w:p w:rsidR="00E00367" w:rsidRDefault="00E00367" w:rsidP="008B4859">
            <w:pPr>
              <w:spacing w:line="360" w:lineRule="auto"/>
              <w:jc w:val="center"/>
            </w:pPr>
            <w:r>
              <w:t>1723,1</w:t>
            </w:r>
          </w:p>
        </w:tc>
      </w:tr>
      <w:tr w:rsidR="00E00367" w:rsidTr="008B1F5B">
        <w:trPr>
          <w:trHeight w:hRule="exact" w:val="433"/>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органов пищеварения</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160,1</w:t>
            </w:r>
          </w:p>
        </w:tc>
        <w:tc>
          <w:tcPr>
            <w:tcW w:w="1092" w:type="dxa"/>
            <w:vAlign w:val="center"/>
          </w:tcPr>
          <w:p w:rsidR="00E00367" w:rsidRDefault="00E00367" w:rsidP="008B4859">
            <w:pPr>
              <w:spacing w:line="360" w:lineRule="auto"/>
              <w:jc w:val="center"/>
            </w:pPr>
            <w:r>
              <w:t>148.9</w:t>
            </w:r>
          </w:p>
        </w:tc>
        <w:tc>
          <w:tcPr>
            <w:tcW w:w="1092" w:type="dxa"/>
            <w:vAlign w:val="center"/>
          </w:tcPr>
          <w:p w:rsidR="00E00367" w:rsidRDefault="00E00367" w:rsidP="008B4859">
            <w:pPr>
              <w:spacing w:line="360" w:lineRule="auto"/>
              <w:jc w:val="center"/>
            </w:pPr>
            <w:r>
              <w:t>124,1</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кожи и подкожной клетчатки</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93,2</w:t>
            </w:r>
          </w:p>
        </w:tc>
        <w:tc>
          <w:tcPr>
            <w:tcW w:w="1092" w:type="dxa"/>
            <w:vAlign w:val="center"/>
          </w:tcPr>
          <w:p w:rsidR="00E00367" w:rsidRDefault="00E00367" w:rsidP="008B4859">
            <w:pPr>
              <w:spacing w:line="360" w:lineRule="auto"/>
              <w:jc w:val="center"/>
            </w:pPr>
            <w:r>
              <w:t>95.2</w:t>
            </w:r>
          </w:p>
        </w:tc>
        <w:tc>
          <w:tcPr>
            <w:tcW w:w="1092" w:type="dxa"/>
            <w:vAlign w:val="center"/>
          </w:tcPr>
          <w:p w:rsidR="00E00367" w:rsidRDefault="00E00367" w:rsidP="008B4859">
            <w:pPr>
              <w:spacing w:line="360" w:lineRule="auto"/>
              <w:jc w:val="center"/>
            </w:pPr>
            <w:r>
              <w:t>89,7</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болезни костно-мышечной системы и соединительной ткани</w:t>
            </w:r>
          </w:p>
        </w:tc>
        <w:tc>
          <w:tcPr>
            <w:tcW w:w="1092" w:type="dxa"/>
            <w:vAlign w:val="center"/>
          </w:tcPr>
          <w:p w:rsidR="00E00367" w:rsidRPr="00E00367" w:rsidRDefault="00E00367" w:rsidP="008B4859">
            <w:pPr>
              <w:spacing w:line="360" w:lineRule="auto"/>
              <w:ind w:right="57"/>
              <w:jc w:val="center"/>
              <w:rPr>
                <w:szCs w:val="18"/>
              </w:rPr>
            </w:pPr>
            <w:r w:rsidRPr="00E00367">
              <w:rPr>
                <w:szCs w:val="18"/>
              </w:rPr>
              <w:t>25,0</w:t>
            </w:r>
          </w:p>
        </w:tc>
        <w:tc>
          <w:tcPr>
            <w:tcW w:w="1092" w:type="dxa"/>
            <w:vAlign w:val="center"/>
          </w:tcPr>
          <w:p w:rsidR="00E00367" w:rsidRDefault="00E00367" w:rsidP="008B4859">
            <w:pPr>
              <w:spacing w:line="360" w:lineRule="auto"/>
              <w:jc w:val="center"/>
            </w:pPr>
            <w:r>
              <w:t>25.9</w:t>
            </w:r>
          </w:p>
        </w:tc>
        <w:tc>
          <w:tcPr>
            <w:tcW w:w="1092" w:type="dxa"/>
            <w:vAlign w:val="center"/>
          </w:tcPr>
          <w:p w:rsidR="00E00367" w:rsidRDefault="00E00367" w:rsidP="008B4859">
            <w:pPr>
              <w:spacing w:line="360" w:lineRule="auto"/>
              <w:jc w:val="center"/>
            </w:pPr>
            <w:r>
              <w:t>18,4</w:t>
            </w:r>
          </w:p>
        </w:tc>
      </w:tr>
      <w:tr w:rsidR="00E00367" w:rsidTr="008B1F5B">
        <w:trPr>
          <w:trHeight w:hRule="exact" w:val="473"/>
          <w:jc w:val="center"/>
        </w:trPr>
        <w:tc>
          <w:tcPr>
            <w:tcW w:w="5936" w:type="dxa"/>
          </w:tcPr>
          <w:p w:rsidR="00E00367" w:rsidRPr="001316F0" w:rsidRDefault="00E00367" w:rsidP="0075642F">
            <w:pPr>
              <w:spacing w:line="360" w:lineRule="auto"/>
              <w:ind w:left="57"/>
              <w:rPr>
                <w:szCs w:val="18"/>
              </w:rPr>
            </w:pPr>
            <w:r w:rsidRPr="001316F0">
              <w:rPr>
                <w:szCs w:val="18"/>
              </w:rPr>
              <w:t>болезни мочеполовой системы</w:t>
            </w:r>
          </w:p>
        </w:tc>
        <w:tc>
          <w:tcPr>
            <w:tcW w:w="1092" w:type="dxa"/>
            <w:vAlign w:val="center"/>
          </w:tcPr>
          <w:p w:rsidR="00E00367" w:rsidRPr="00E00367" w:rsidRDefault="00E00367" w:rsidP="008B4859">
            <w:pPr>
              <w:spacing w:line="360" w:lineRule="auto"/>
              <w:ind w:right="57"/>
              <w:jc w:val="center"/>
              <w:rPr>
                <w:rFonts w:eastAsia="Arial Unicode MS"/>
                <w:szCs w:val="18"/>
              </w:rPr>
            </w:pPr>
            <w:r w:rsidRPr="00E00367">
              <w:rPr>
                <w:rFonts w:eastAsia="Arial Unicode MS"/>
                <w:szCs w:val="18"/>
              </w:rPr>
              <w:t>28,9</w:t>
            </w:r>
          </w:p>
        </w:tc>
        <w:tc>
          <w:tcPr>
            <w:tcW w:w="1092" w:type="dxa"/>
            <w:vAlign w:val="center"/>
          </w:tcPr>
          <w:p w:rsidR="00E00367" w:rsidRDefault="00E00367" w:rsidP="008B4859">
            <w:pPr>
              <w:spacing w:line="360" w:lineRule="auto"/>
              <w:jc w:val="center"/>
            </w:pPr>
            <w:r>
              <w:t>30.3</w:t>
            </w:r>
          </w:p>
        </w:tc>
        <w:tc>
          <w:tcPr>
            <w:tcW w:w="1092" w:type="dxa"/>
            <w:vAlign w:val="center"/>
          </w:tcPr>
          <w:p w:rsidR="00E00367" w:rsidRDefault="00E00367" w:rsidP="008B4859">
            <w:pPr>
              <w:spacing w:line="360" w:lineRule="auto"/>
              <w:jc w:val="center"/>
            </w:pPr>
            <w:r>
              <w:t>24,3</w:t>
            </w:r>
          </w:p>
        </w:tc>
      </w:tr>
      <w:tr w:rsidR="00E00367" w:rsidTr="008B4859">
        <w:trPr>
          <w:jc w:val="center"/>
        </w:trPr>
        <w:tc>
          <w:tcPr>
            <w:tcW w:w="5936" w:type="dxa"/>
          </w:tcPr>
          <w:p w:rsidR="00E00367" w:rsidRPr="001316F0" w:rsidRDefault="00E00367" w:rsidP="00EA1F71">
            <w:pPr>
              <w:spacing w:beforeLines="20" w:line="360" w:lineRule="auto"/>
              <w:ind w:left="57"/>
              <w:rPr>
                <w:szCs w:val="18"/>
              </w:rPr>
            </w:pPr>
            <w:r w:rsidRPr="001316F0">
              <w:rPr>
                <w:szCs w:val="18"/>
              </w:rPr>
              <w:t>врожденные аномалии (пороки развития), деформация и хромосомные нарушения</w:t>
            </w:r>
          </w:p>
        </w:tc>
        <w:tc>
          <w:tcPr>
            <w:tcW w:w="1092" w:type="dxa"/>
            <w:vAlign w:val="center"/>
          </w:tcPr>
          <w:p w:rsidR="00E00367" w:rsidRPr="00E00367" w:rsidRDefault="00E00367" w:rsidP="008B4859">
            <w:pPr>
              <w:spacing w:line="360" w:lineRule="auto"/>
              <w:ind w:right="57"/>
              <w:jc w:val="center"/>
              <w:rPr>
                <w:szCs w:val="18"/>
              </w:rPr>
            </w:pPr>
            <w:r w:rsidRPr="00E00367">
              <w:rPr>
                <w:szCs w:val="18"/>
              </w:rPr>
              <w:t>10,5</w:t>
            </w:r>
          </w:p>
        </w:tc>
        <w:tc>
          <w:tcPr>
            <w:tcW w:w="1092" w:type="dxa"/>
            <w:vAlign w:val="center"/>
          </w:tcPr>
          <w:p w:rsidR="00E00367" w:rsidRDefault="00E00367" w:rsidP="008B4859">
            <w:pPr>
              <w:spacing w:line="360" w:lineRule="auto"/>
              <w:jc w:val="center"/>
            </w:pPr>
            <w:r>
              <w:t>9.3</w:t>
            </w:r>
          </w:p>
        </w:tc>
        <w:tc>
          <w:tcPr>
            <w:tcW w:w="1092" w:type="dxa"/>
            <w:vAlign w:val="center"/>
          </w:tcPr>
          <w:p w:rsidR="00E00367" w:rsidRDefault="00E00367" w:rsidP="008B4859">
            <w:pPr>
              <w:spacing w:line="360" w:lineRule="auto"/>
              <w:jc w:val="center"/>
            </w:pPr>
            <w:r>
              <w:t>6,8</w:t>
            </w:r>
          </w:p>
        </w:tc>
      </w:tr>
      <w:tr w:rsidR="00E00367" w:rsidTr="008B4859">
        <w:trPr>
          <w:jc w:val="center"/>
        </w:trPr>
        <w:tc>
          <w:tcPr>
            <w:tcW w:w="5936" w:type="dxa"/>
          </w:tcPr>
          <w:p w:rsidR="00E00367" w:rsidRPr="001316F0" w:rsidRDefault="00E00367" w:rsidP="0075642F">
            <w:pPr>
              <w:spacing w:line="360" w:lineRule="auto"/>
              <w:ind w:left="57"/>
              <w:rPr>
                <w:szCs w:val="18"/>
              </w:rPr>
            </w:pPr>
            <w:r w:rsidRPr="001316F0">
              <w:rPr>
                <w:szCs w:val="18"/>
              </w:rPr>
              <w:t>травмы, отравления и некоторые другие последствия воздействия внешних причин</w:t>
            </w:r>
          </w:p>
        </w:tc>
        <w:tc>
          <w:tcPr>
            <w:tcW w:w="1092" w:type="dxa"/>
            <w:vAlign w:val="center"/>
          </w:tcPr>
          <w:p w:rsidR="00E00367" w:rsidRPr="00E00367" w:rsidRDefault="00E00367" w:rsidP="008B4859">
            <w:pPr>
              <w:spacing w:line="360" w:lineRule="auto"/>
              <w:ind w:right="57"/>
              <w:jc w:val="center"/>
              <w:rPr>
                <w:szCs w:val="18"/>
              </w:rPr>
            </w:pPr>
            <w:r w:rsidRPr="00E00367">
              <w:rPr>
                <w:szCs w:val="18"/>
              </w:rPr>
              <w:t>93,1</w:t>
            </w:r>
          </w:p>
        </w:tc>
        <w:tc>
          <w:tcPr>
            <w:tcW w:w="1092" w:type="dxa"/>
            <w:vAlign w:val="center"/>
          </w:tcPr>
          <w:p w:rsidR="00E00367" w:rsidRDefault="00E00367" w:rsidP="008B4859">
            <w:pPr>
              <w:spacing w:line="360" w:lineRule="auto"/>
              <w:jc w:val="center"/>
            </w:pPr>
            <w:r>
              <w:t>105.0</w:t>
            </w:r>
          </w:p>
        </w:tc>
        <w:tc>
          <w:tcPr>
            <w:tcW w:w="1092" w:type="dxa"/>
            <w:vAlign w:val="center"/>
          </w:tcPr>
          <w:p w:rsidR="00E00367" w:rsidRDefault="00E00367" w:rsidP="008B4859">
            <w:pPr>
              <w:spacing w:line="360" w:lineRule="auto"/>
              <w:jc w:val="center"/>
            </w:pPr>
            <w:r>
              <w:t>100,0</w:t>
            </w:r>
          </w:p>
        </w:tc>
      </w:tr>
    </w:tbl>
    <w:p w:rsidR="00E00367" w:rsidRPr="009F567B" w:rsidRDefault="00E00367" w:rsidP="0075642F">
      <w:pPr>
        <w:widowControl w:val="0"/>
        <w:autoSpaceDE w:val="0"/>
        <w:autoSpaceDN w:val="0"/>
        <w:adjustRightInd w:val="0"/>
        <w:spacing w:line="360" w:lineRule="auto"/>
        <w:jc w:val="both"/>
        <w:rPr>
          <w:color w:val="000000"/>
          <w:sz w:val="28"/>
          <w:szCs w:val="28"/>
        </w:rPr>
      </w:pPr>
    </w:p>
    <w:p w:rsidR="00391E52" w:rsidRDefault="00391E52" w:rsidP="0075642F">
      <w:pPr>
        <w:widowControl w:val="0"/>
        <w:overflowPunct w:val="0"/>
        <w:autoSpaceDE w:val="0"/>
        <w:autoSpaceDN w:val="0"/>
        <w:adjustRightInd w:val="0"/>
        <w:spacing w:line="360" w:lineRule="auto"/>
        <w:ind w:left="40" w:right="60" w:firstLine="539"/>
        <w:jc w:val="both"/>
        <w:rPr>
          <w:color w:val="000000"/>
          <w:sz w:val="28"/>
          <w:szCs w:val="28"/>
          <w:highlight w:val="yellow"/>
        </w:rPr>
      </w:pPr>
      <w:r w:rsidRPr="0070511D">
        <w:rPr>
          <w:color w:val="000000"/>
          <w:sz w:val="28"/>
          <w:szCs w:val="28"/>
        </w:rPr>
        <w:t>Первичная заболеваемость детей в возрасте 0-14 лет по основным группам болезней на 1000 детского населения с 2015 года</w:t>
      </w:r>
      <w:r w:rsidR="0070511D" w:rsidRPr="0070511D">
        <w:rPr>
          <w:color w:val="000000"/>
          <w:sz w:val="28"/>
          <w:szCs w:val="28"/>
        </w:rPr>
        <w:t xml:space="preserve"> увеличилось на 109,2 (4,7%) в основном за счёт заболеваний органов дыхания. По данным</w:t>
      </w:r>
      <w:r w:rsidR="0070511D">
        <w:rPr>
          <w:color w:val="000000"/>
          <w:sz w:val="28"/>
          <w:szCs w:val="28"/>
          <w:highlight w:val="yellow"/>
        </w:rPr>
        <w:t xml:space="preserve"> </w:t>
      </w:r>
      <w:r w:rsidR="0070511D" w:rsidRPr="0070511D">
        <w:rPr>
          <w:color w:val="000000"/>
          <w:sz w:val="28"/>
          <w:szCs w:val="28"/>
        </w:rPr>
        <w:t xml:space="preserve">Территориального органа государственной статистики по Республике Саха </w:t>
      </w:r>
      <w:r w:rsidR="0070511D" w:rsidRPr="0070511D">
        <w:rPr>
          <w:color w:val="000000"/>
          <w:sz w:val="28"/>
          <w:szCs w:val="28"/>
        </w:rPr>
        <w:lastRenderedPageBreak/>
        <w:t>(Якутия)</w:t>
      </w:r>
      <w:r w:rsidR="0070511D">
        <w:rPr>
          <w:color w:val="000000"/>
          <w:sz w:val="28"/>
          <w:szCs w:val="28"/>
        </w:rPr>
        <w:t xml:space="preserve"> представленным в таблице № 6, с 2015 года по 2017 год тенденция первичной заболеваемости детей </w:t>
      </w:r>
      <w:proofErr w:type="gramStart"/>
      <w:r w:rsidR="0070511D">
        <w:rPr>
          <w:color w:val="000000"/>
          <w:sz w:val="28"/>
          <w:szCs w:val="28"/>
        </w:rPr>
        <w:t>по</w:t>
      </w:r>
      <w:proofErr w:type="gramEnd"/>
      <w:r w:rsidR="0070511D">
        <w:rPr>
          <w:color w:val="000000"/>
          <w:sz w:val="28"/>
          <w:szCs w:val="28"/>
        </w:rPr>
        <w:t xml:space="preserve"> </w:t>
      </w:r>
      <w:proofErr w:type="gramStart"/>
      <w:r w:rsidR="0070511D">
        <w:rPr>
          <w:color w:val="000000"/>
          <w:sz w:val="28"/>
          <w:szCs w:val="28"/>
        </w:rPr>
        <w:t>основным</w:t>
      </w:r>
      <w:proofErr w:type="gramEnd"/>
      <w:r w:rsidR="0070511D">
        <w:rPr>
          <w:color w:val="000000"/>
          <w:sz w:val="28"/>
          <w:szCs w:val="28"/>
        </w:rPr>
        <w:t xml:space="preserve"> группам болез</w:t>
      </w:r>
      <w:r w:rsidR="0081181D">
        <w:rPr>
          <w:color w:val="000000"/>
          <w:sz w:val="28"/>
          <w:szCs w:val="28"/>
        </w:rPr>
        <w:t>ней идёт на спад, кроме вышеу</w:t>
      </w:r>
      <w:r w:rsidR="00624FFA">
        <w:rPr>
          <w:color w:val="000000"/>
          <w:sz w:val="28"/>
          <w:szCs w:val="28"/>
        </w:rPr>
        <w:t xml:space="preserve">казанных болезней органов дыхания. </w:t>
      </w:r>
    </w:p>
    <w:p w:rsidR="0089524E" w:rsidRPr="00624FFA" w:rsidRDefault="00AE664B" w:rsidP="0075642F">
      <w:pPr>
        <w:widowControl w:val="0"/>
        <w:overflowPunct w:val="0"/>
        <w:autoSpaceDE w:val="0"/>
        <w:autoSpaceDN w:val="0"/>
        <w:adjustRightInd w:val="0"/>
        <w:spacing w:line="360" w:lineRule="auto"/>
        <w:ind w:firstLine="567"/>
        <w:jc w:val="both"/>
        <w:rPr>
          <w:color w:val="000000"/>
          <w:sz w:val="28"/>
          <w:szCs w:val="28"/>
        </w:rPr>
      </w:pPr>
      <w:r w:rsidRPr="00AE664B">
        <w:rPr>
          <w:color w:val="000000"/>
          <w:sz w:val="28"/>
          <w:szCs w:val="28"/>
        </w:rPr>
        <w:t>По данным статистических материалов Министерства здравоохранения Республики Саха (Якутия) в структуре заболеваемости детей от 0 до 14 лет первое место с большим отрывом занимают болезни органов дыхания. Распространенност</w:t>
      </w:r>
      <w:r w:rsidR="00624FFA">
        <w:rPr>
          <w:color w:val="000000"/>
          <w:sz w:val="28"/>
          <w:szCs w:val="28"/>
        </w:rPr>
        <w:t>ь данного класса болезней в 2017</w:t>
      </w:r>
      <w:r w:rsidRPr="00AE664B">
        <w:rPr>
          <w:color w:val="000000"/>
          <w:sz w:val="28"/>
          <w:szCs w:val="28"/>
        </w:rPr>
        <w:t xml:space="preserve"> году составляла </w:t>
      </w:r>
      <w:r w:rsidR="00624FFA">
        <w:rPr>
          <w:color w:val="000000"/>
          <w:sz w:val="28"/>
          <w:szCs w:val="28"/>
        </w:rPr>
        <w:t>1723,1</w:t>
      </w:r>
      <w:r w:rsidRPr="00AE664B">
        <w:rPr>
          <w:color w:val="000000"/>
          <w:sz w:val="28"/>
          <w:szCs w:val="28"/>
        </w:rPr>
        <w:t xml:space="preserve"> случаев на 1000 детского населения (в 201</w:t>
      </w:r>
      <w:r w:rsidR="00624FFA">
        <w:rPr>
          <w:color w:val="000000"/>
          <w:sz w:val="28"/>
          <w:szCs w:val="28"/>
        </w:rPr>
        <w:t>5</w:t>
      </w:r>
      <w:r w:rsidRPr="00AE664B">
        <w:rPr>
          <w:color w:val="000000"/>
          <w:sz w:val="28"/>
          <w:szCs w:val="28"/>
        </w:rPr>
        <w:t xml:space="preserve"> году – </w:t>
      </w:r>
      <w:r w:rsidR="00624FFA">
        <w:rPr>
          <w:color w:val="000000"/>
          <w:sz w:val="28"/>
          <w:szCs w:val="28"/>
        </w:rPr>
        <w:t xml:space="preserve">1510,4 </w:t>
      </w:r>
      <w:r w:rsidRPr="00AE664B">
        <w:rPr>
          <w:color w:val="000000"/>
          <w:sz w:val="28"/>
          <w:szCs w:val="28"/>
        </w:rPr>
        <w:t>случаев на 1000 детского населения). Второе место в структуре общей заболеваемости среди детей принадлежит болезням органов пищеварения. Их распространенность среди детей в 201</w:t>
      </w:r>
      <w:r w:rsidR="00624FFA">
        <w:rPr>
          <w:color w:val="000000"/>
          <w:sz w:val="28"/>
          <w:szCs w:val="28"/>
        </w:rPr>
        <w:t>7</w:t>
      </w:r>
      <w:r w:rsidRPr="00AE664B">
        <w:rPr>
          <w:color w:val="000000"/>
          <w:sz w:val="28"/>
          <w:szCs w:val="28"/>
        </w:rPr>
        <w:t xml:space="preserve"> году составила </w:t>
      </w:r>
      <w:r w:rsidR="00624FFA">
        <w:rPr>
          <w:color w:val="000000"/>
          <w:sz w:val="28"/>
          <w:szCs w:val="28"/>
        </w:rPr>
        <w:t>124,1</w:t>
      </w:r>
      <w:r w:rsidRPr="00AE664B">
        <w:rPr>
          <w:color w:val="000000"/>
          <w:sz w:val="28"/>
          <w:szCs w:val="28"/>
        </w:rPr>
        <w:t xml:space="preserve"> случаев на 1000 детей (в 201</w:t>
      </w:r>
      <w:r w:rsidR="00624FFA">
        <w:rPr>
          <w:color w:val="000000"/>
          <w:sz w:val="28"/>
          <w:szCs w:val="28"/>
        </w:rPr>
        <w:t>5</w:t>
      </w:r>
      <w:r w:rsidRPr="00AE664B">
        <w:rPr>
          <w:color w:val="000000"/>
          <w:sz w:val="28"/>
          <w:szCs w:val="28"/>
        </w:rPr>
        <w:t xml:space="preserve"> году – </w:t>
      </w:r>
      <w:r w:rsidR="00624FFA">
        <w:rPr>
          <w:color w:val="000000"/>
          <w:sz w:val="28"/>
          <w:szCs w:val="28"/>
        </w:rPr>
        <w:t xml:space="preserve">160,1 </w:t>
      </w:r>
      <w:r w:rsidRPr="00AE664B">
        <w:rPr>
          <w:color w:val="000000"/>
          <w:sz w:val="28"/>
          <w:szCs w:val="28"/>
        </w:rPr>
        <w:t xml:space="preserve">на 1000 детей). Третье место занимают </w:t>
      </w:r>
      <w:r w:rsidR="00624FFA">
        <w:rPr>
          <w:color w:val="000000"/>
          <w:sz w:val="28"/>
          <w:szCs w:val="28"/>
        </w:rPr>
        <w:t>последствия воздействия внешних причин</w:t>
      </w:r>
      <w:r w:rsidRPr="00AE664B">
        <w:rPr>
          <w:color w:val="000000"/>
          <w:sz w:val="28"/>
          <w:szCs w:val="28"/>
        </w:rPr>
        <w:t xml:space="preserve">. Их распространенность составляла в отчетном году </w:t>
      </w:r>
      <w:r w:rsidR="00624FFA">
        <w:rPr>
          <w:color w:val="000000"/>
          <w:sz w:val="28"/>
          <w:szCs w:val="28"/>
        </w:rPr>
        <w:t>100,0</w:t>
      </w:r>
      <w:r w:rsidRPr="00AE664B">
        <w:rPr>
          <w:color w:val="000000"/>
          <w:sz w:val="28"/>
          <w:szCs w:val="28"/>
        </w:rPr>
        <w:t xml:space="preserve"> случаев на 1000 детей (в 201</w:t>
      </w:r>
      <w:r w:rsidR="00624FFA">
        <w:rPr>
          <w:color w:val="000000"/>
          <w:sz w:val="28"/>
          <w:szCs w:val="28"/>
        </w:rPr>
        <w:t>5</w:t>
      </w:r>
      <w:r w:rsidRPr="00AE664B">
        <w:rPr>
          <w:color w:val="000000"/>
          <w:sz w:val="28"/>
          <w:szCs w:val="28"/>
        </w:rPr>
        <w:t xml:space="preserve"> году – </w:t>
      </w:r>
      <w:r w:rsidR="00624FFA">
        <w:rPr>
          <w:color w:val="000000"/>
          <w:sz w:val="28"/>
          <w:szCs w:val="28"/>
        </w:rPr>
        <w:t>93,1</w:t>
      </w:r>
      <w:r w:rsidRPr="00AE664B">
        <w:rPr>
          <w:color w:val="000000"/>
          <w:sz w:val="28"/>
          <w:szCs w:val="28"/>
        </w:rPr>
        <w:t xml:space="preserve"> на 1000 детей). </w:t>
      </w:r>
    </w:p>
    <w:p w:rsidR="00CE28C1" w:rsidRPr="00E51F07" w:rsidRDefault="00CE28C1" w:rsidP="0075642F">
      <w:pPr>
        <w:widowControl w:val="0"/>
        <w:overflowPunct w:val="0"/>
        <w:autoSpaceDE w:val="0"/>
        <w:autoSpaceDN w:val="0"/>
        <w:adjustRightInd w:val="0"/>
        <w:spacing w:line="360" w:lineRule="auto"/>
        <w:ind w:firstLine="539"/>
        <w:jc w:val="both"/>
        <w:rPr>
          <w:sz w:val="28"/>
          <w:szCs w:val="28"/>
        </w:rPr>
      </w:pPr>
      <w:r w:rsidRPr="00E51F07">
        <w:rPr>
          <w:color w:val="000000"/>
          <w:sz w:val="28"/>
          <w:szCs w:val="28"/>
        </w:rPr>
        <w:t xml:space="preserve">По данным </w:t>
      </w:r>
      <w:r w:rsidR="009B3C74">
        <w:rPr>
          <w:color w:val="000000"/>
          <w:sz w:val="28"/>
          <w:szCs w:val="28"/>
        </w:rPr>
        <w:t>Министерства труда и социального развития Р</w:t>
      </w:r>
      <w:proofErr w:type="gramStart"/>
      <w:r w:rsidR="009B3C74">
        <w:rPr>
          <w:color w:val="000000"/>
          <w:sz w:val="28"/>
          <w:szCs w:val="28"/>
        </w:rPr>
        <w:t>С(</w:t>
      </w:r>
      <w:proofErr w:type="gramEnd"/>
      <w:r w:rsidR="009B3C74">
        <w:rPr>
          <w:color w:val="000000"/>
          <w:sz w:val="28"/>
          <w:szCs w:val="28"/>
        </w:rPr>
        <w:t>Я)</w:t>
      </w:r>
      <w:r w:rsidRPr="00E51F07">
        <w:rPr>
          <w:color w:val="000000"/>
          <w:sz w:val="28"/>
          <w:szCs w:val="28"/>
        </w:rPr>
        <w:t xml:space="preserve"> в 201</w:t>
      </w:r>
      <w:r w:rsidR="009B3C74">
        <w:rPr>
          <w:color w:val="000000"/>
          <w:sz w:val="28"/>
          <w:szCs w:val="28"/>
        </w:rPr>
        <w:t>7</w:t>
      </w:r>
      <w:r w:rsidRPr="00E51F07">
        <w:rPr>
          <w:color w:val="000000"/>
          <w:sz w:val="28"/>
          <w:szCs w:val="28"/>
        </w:rPr>
        <w:t xml:space="preserve"> году численность лиц, впервые признанных инвалидами в возрасте 18 лет и старше составила </w:t>
      </w:r>
      <w:r w:rsidR="009B3C74">
        <w:rPr>
          <w:color w:val="000000"/>
          <w:sz w:val="28"/>
          <w:szCs w:val="28"/>
        </w:rPr>
        <w:t>4157</w:t>
      </w:r>
      <w:r w:rsidRPr="00E51F07">
        <w:rPr>
          <w:color w:val="000000"/>
          <w:sz w:val="28"/>
          <w:szCs w:val="28"/>
        </w:rPr>
        <w:t xml:space="preserve"> человек (показатель на 10 000 населения – </w:t>
      </w:r>
      <w:r w:rsidR="009B3C74">
        <w:rPr>
          <w:color w:val="000000"/>
          <w:sz w:val="28"/>
          <w:szCs w:val="28"/>
        </w:rPr>
        <w:t>59,4</w:t>
      </w:r>
      <w:r w:rsidRPr="00E51F07">
        <w:rPr>
          <w:color w:val="000000"/>
          <w:sz w:val="28"/>
          <w:szCs w:val="28"/>
        </w:rPr>
        <w:t>; в 201</w:t>
      </w:r>
      <w:r w:rsidR="009B3C74">
        <w:rPr>
          <w:color w:val="000000"/>
          <w:sz w:val="28"/>
          <w:szCs w:val="28"/>
        </w:rPr>
        <w:t>6</w:t>
      </w:r>
      <w:r w:rsidRPr="00E51F07">
        <w:rPr>
          <w:color w:val="000000"/>
          <w:sz w:val="28"/>
          <w:szCs w:val="28"/>
        </w:rPr>
        <w:t xml:space="preserve"> году- </w:t>
      </w:r>
      <w:r w:rsidR="009B3C74">
        <w:rPr>
          <w:color w:val="000000"/>
          <w:sz w:val="28"/>
          <w:szCs w:val="28"/>
        </w:rPr>
        <w:t>56,7</w:t>
      </w:r>
      <w:r w:rsidRPr="00E51F07">
        <w:rPr>
          <w:color w:val="000000"/>
          <w:sz w:val="28"/>
          <w:szCs w:val="28"/>
        </w:rPr>
        <w:t>; в 201</w:t>
      </w:r>
      <w:r w:rsidR="009B3C74">
        <w:rPr>
          <w:color w:val="000000"/>
          <w:sz w:val="28"/>
          <w:szCs w:val="28"/>
        </w:rPr>
        <w:t>5</w:t>
      </w:r>
      <w:r w:rsidRPr="00E51F07">
        <w:rPr>
          <w:color w:val="000000"/>
          <w:sz w:val="28"/>
          <w:szCs w:val="28"/>
        </w:rPr>
        <w:t xml:space="preserve"> году- </w:t>
      </w:r>
      <w:r w:rsidR="009B3C74">
        <w:rPr>
          <w:color w:val="000000"/>
          <w:sz w:val="28"/>
          <w:szCs w:val="28"/>
        </w:rPr>
        <w:t>58,2</w:t>
      </w:r>
      <w:r w:rsidRPr="00E51F07">
        <w:rPr>
          <w:color w:val="000000"/>
          <w:sz w:val="28"/>
          <w:szCs w:val="28"/>
        </w:rPr>
        <w:t>). В сравнении с 201</w:t>
      </w:r>
      <w:r w:rsidR="009B3C74">
        <w:rPr>
          <w:color w:val="000000"/>
          <w:sz w:val="28"/>
          <w:szCs w:val="28"/>
        </w:rPr>
        <w:t>5</w:t>
      </w:r>
      <w:r w:rsidRPr="00E51F07">
        <w:rPr>
          <w:color w:val="000000"/>
          <w:sz w:val="28"/>
          <w:szCs w:val="28"/>
        </w:rPr>
        <w:t xml:space="preserve"> годом отмечается </w:t>
      </w:r>
      <w:r w:rsidR="009B3C74">
        <w:rPr>
          <w:color w:val="000000"/>
          <w:sz w:val="28"/>
          <w:szCs w:val="28"/>
        </w:rPr>
        <w:t>увеличения</w:t>
      </w:r>
      <w:r w:rsidRPr="00E51F07">
        <w:rPr>
          <w:color w:val="000000"/>
          <w:sz w:val="28"/>
          <w:szCs w:val="28"/>
        </w:rPr>
        <w:t xml:space="preserve"> количества лиц, признанных инвалидами на </w:t>
      </w:r>
      <w:r w:rsidR="009B3C74">
        <w:rPr>
          <w:color w:val="000000"/>
          <w:sz w:val="28"/>
          <w:szCs w:val="28"/>
        </w:rPr>
        <w:t>91</w:t>
      </w:r>
      <w:r w:rsidRPr="00E51F07">
        <w:rPr>
          <w:color w:val="000000"/>
          <w:sz w:val="28"/>
          <w:szCs w:val="28"/>
        </w:rPr>
        <w:t xml:space="preserve"> человек</w:t>
      </w:r>
      <w:r w:rsidR="009B3C74">
        <w:rPr>
          <w:color w:val="000000"/>
          <w:sz w:val="28"/>
          <w:szCs w:val="28"/>
        </w:rPr>
        <w:t>, а в сравнении с 2016 годом – на 190 человек</w:t>
      </w:r>
      <w:r w:rsidRPr="00E51F07">
        <w:rPr>
          <w:color w:val="000000"/>
          <w:sz w:val="28"/>
          <w:szCs w:val="28"/>
        </w:rPr>
        <w:t xml:space="preserve">. В процентах от общей численности инвалидов, инвалиды I группы составляют </w:t>
      </w:r>
      <w:r w:rsidR="009B3C74">
        <w:rPr>
          <w:color w:val="000000"/>
          <w:sz w:val="28"/>
          <w:szCs w:val="28"/>
        </w:rPr>
        <w:t>19,7</w:t>
      </w:r>
      <w:r w:rsidRPr="00E51F07">
        <w:rPr>
          <w:color w:val="000000"/>
          <w:sz w:val="28"/>
          <w:szCs w:val="28"/>
        </w:rPr>
        <w:t>%, II группы-</w:t>
      </w:r>
      <w:r w:rsidR="009B3C74">
        <w:rPr>
          <w:color w:val="000000"/>
          <w:sz w:val="28"/>
          <w:szCs w:val="28"/>
        </w:rPr>
        <w:t>30,8%, III г</w:t>
      </w:r>
      <w:r w:rsidRPr="00E51F07">
        <w:rPr>
          <w:color w:val="000000"/>
          <w:sz w:val="28"/>
          <w:szCs w:val="28"/>
        </w:rPr>
        <w:t xml:space="preserve">руппы- </w:t>
      </w:r>
      <w:r w:rsidR="009B3C74">
        <w:rPr>
          <w:color w:val="000000"/>
          <w:sz w:val="28"/>
          <w:szCs w:val="28"/>
        </w:rPr>
        <w:t>49,5</w:t>
      </w:r>
      <w:r w:rsidRPr="00E51F07">
        <w:rPr>
          <w:color w:val="000000"/>
          <w:sz w:val="28"/>
          <w:szCs w:val="28"/>
        </w:rPr>
        <w:t>%.</w:t>
      </w:r>
    </w:p>
    <w:p w:rsidR="00CE28C1" w:rsidRPr="00E51F07" w:rsidRDefault="00CE28C1" w:rsidP="0075642F">
      <w:pPr>
        <w:widowControl w:val="0"/>
        <w:autoSpaceDE w:val="0"/>
        <w:autoSpaceDN w:val="0"/>
        <w:adjustRightInd w:val="0"/>
        <w:spacing w:line="360" w:lineRule="auto"/>
        <w:jc w:val="both"/>
        <w:rPr>
          <w:sz w:val="28"/>
          <w:szCs w:val="28"/>
        </w:rPr>
      </w:pPr>
    </w:p>
    <w:p w:rsidR="006E7967" w:rsidRPr="006E7967" w:rsidRDefault="00CE28C1" w:rsidP="0075642F">
      <w:pPr>
        <w:widowControl w:val="0"/>
        <w:overflowPunct w:val="0"/>
        <w:autoSpaceDE w:val="0"/>
        <w:autoSpaceDN w:val="0"/>
        <w:adjustRightInd w:val="0"/>
        <w:spacing w:line="360" w:lineRule="auto"/>
        <w:ind w:firstLine="539"/>
        <w:jc w:val="both"/>
        <w:rPr>
          <w:color w:val="000000"/>
          <w:sz w:val="28"/>
          <w:szCs w:val="28"/>
        </w:rPr>
      </w:pPr>
      <w:r w:rsidRPr="00E51F07">
        <w:rPr>
          <w:color w:val="000000"/>
          <w:sz w:val="28"/>
          <w:szCs w:val="28"/>
        </w:rPr>
        <w:t>В 201</w:t>
      </w:r>
      <w:r w:rsidR="00A213E2">
        <w:rPr>
          <w:color w:val="000000"/>
          <w:sz w:val="28"/>
          <w:szCs w:val="28"/>
        </w:rPr>
        <w:t>7</w:t>
      </w:r>
      <w:r w:rsidRPr="00E51F07">
        <w:rPr>
          <w:color w:val="000000"/>
          <w:sz w:val="28"/>
          <w:szCs w:val="28"/>
        </w:rPr>
        <w:t xml:space="preserve"> году распределение лиц, впервые признанных инвалидами, по причинам инвалидности выглядело следующим образом: </w:t>
      </w:r>
      <w:r w:rsidR="00821C1C">
        <w:rPr>
          <w:color w:val="000000"/>
          <w:sz w:val="28"/>
          <w:szCs w:val="28"/>
        </w:rPr>
        <w:t>24,6</w:t>
      </w:r>
      <w:r w:rsidRPr="00E51F07">
        <w:rPr>
          <w:color w:val="000000"/>
          <w:sz w:val="28"/>
          <w:szCs w:val="28"/>
        </w:rPr>
        <w:t>% (</w:t>
      </w:r>
      <w:r w:rsidR="00821C1C">
        <w:rPr>
          <w:color w:val="000000"/>
          <w:sz w:val="28"/>
          <w:szCs w:val="28"/>
        </w:rPr>
        <w:t>1024</w:t>
      </w:r>
      <w:r w:rsidRPr="00E51F07">
        <w:rPr>
          <w:color w:val="000000"/>
          <w:sz w:val="28"/>
          <w:szCs w:val="28"/>
        </w:rPr>
        <w:t xml:space="preserve"> человек) - по </w:t>
      </w:r>
      <w:r w:rsidR="00821C1C">
        <w:rPr>
          <w:color w:val="000000"/>
          <w:sz w:val="28"/>
          <w:szCs w:val="28"/>
        </w:rPr>
        <w:t>злокачественным новообразованиям</w:t>
      </w:r>
      <w:r w:rsidR="00C55F41">
        <w:rPr>
          <w:color w:val="000000"/>
          <w:sz w:val="28"/>
          <w:szCs w:val="28"/>
        </w:rPr>
        <w:t>;</w:t>
      </w:r>
      <w:r w:rsidRPr="00E51F07">
        <w:rPr>
          <w:color w:val="000000"/>
          <w:sz w:val="28"/>
          <w:szCs w:val="28"/>
        </w:rPr>
        <w:t xml:space="preserve"> </w:t>
      </w:r>
      <w:r w:rsidR="00821C1C">
        <w:rPr>
          <w:color w:val="000000"/>
          <w:sz w:val="28"/>
          <w:szCs w:val="28"/>
        </w:rPr>
        <w:t>24,6</w:t>
      </w:r>
      <w:r w:rsidRPr="00E51F07">
        <w:rPr>
          <w:color w:val="000000"/>
          <w:sz w:val="28"/>
          <w:szCs w:val="28"/>
        </w:rPr>
        <w:t>% (</w:t>
      </w:r>
      <w:r w:rsidR="00821C1C">
        <w:rPr>
          <w:color w:val="000000"/>
          <w:sz w:val="28"/>
          <w:szCs w:val="28"/>
        </w:rPr>
        <w:t>1023</w:t>
      </w:r>
      <w:r w:rsidRPr="00E51F07">
        <w:rPr>
          <w:color w:val="000000"/>
          <w:sz w:val="28"/>
          <w:szCs w:val="28"/>
        </w:rPr>
        <w:t xml:space="preserve"> человек) по </w:t>
      </w:r>
      <w:r w:rsidR="00821C1C">
        <w:rPr>
          <w:color w:val="000000"/>
          <w:sz w:val="28"/>
          <w:szCs w:val="28"/>
        </w:rPr>
        <w:t>болезням системы кровообращения</w:t>
      </w:r>
      <w:r w:rsidR="00C55F41">
        <w:rPr>
          <w:color w:val="000000"/>
          <w:sz w:val="28"/>
          <w:szCs w:val="28"/>
        </w:rPr>
        <w:t>;</w:t>
      </w:r>
      <w:r w:rsidRPr="00E51F07">
        <w:rPr>
          <w:color w:val="000000"/>
          <w:sz w:val="28"/>
          <w:szCs w:val="28"/>
        </w:rPr>
        <w:t xml:space="preserve"> </w:t>
      </w:r>
      <w:r w:rsidR="00821C1C">
        <w:rPr>
          <w:color w:val="000000"/>
          <w:sz w:val="28"/>
          <w:szCs w:val="28"/>
        </w:rPr>
        <w:t>6,9</w:t>
      </w:r>
      <w:r w:rsidRPr="00E51F07">
        <w:rPr>
          <w:color w:val="000000"/>
          <w:sz w:val="28"/>
          <w:szCs w:val="28"/>
        </w:rPr>
        <w:t>% (</w:t>
      </w:r>
      <w:r w:rsidR="00821C1C">
        <w:rPr>
          <w:color w:val="000000"/>
          <w:sz w:val="28"/>
          <w:szCs w:val="28"/>
        </w:rPr>
        <w:t>287</w:t>
      </w:r>
      <w:r w:rsidRPr="00E51F07">
        <w:rPr>
          <w:color w:val="000000"/>
          <w:sz w:val="28"/>
          <w:szCs w:val="28"/>
        </w:rPr>
        <w:t xml:space="preserve"> человек) по болезням костно-мышечной системы и соединительной ткани.</w:t>
      </w:r>
    </w:p>
    <w:p w:rsidR="006E7967" w:rsidRDefault="006E7967" w:rsidP="0075642F">
      <w:pPr>
        <w:widowControl w:val="0"/>
        <w:overflowPunct w:val="0"/>
        <w:autoSpaceDE w:val="0"/>
        <w:autoSpaceDN w:val="0"/>
        <w:adjustRightInd w:val="0"/>
        <w:spacing w:line="360" w:lineRule="auto"/>
        <w:ind w:right="120" w:firstLine="539"/>
        <w:jc w:val="both"/>
        <w:rPr>
          <w:color w:val="000000"/>
          <w:sz w:val="28"/>
          <w:szCs w:val="28"/>
        </w:rPr>
      </w:pPr>
      <w:r w:rsidRPr="004C6AAE">
        <w:rPr>
          <w:color w:val="000000"/>
          <w:sz w:val="28"/>
          <w:szCs w:val="28"/>
        </w:rPr>
        <w:t xml:space="preserve">Несмотря на значительные водные ресурсы Республики Саха (Якутия), проблема обеспечения населения доброкачественной питьевой водой </w:t>
      </w:r>
      <w:r w:rsidRPr="004C6AAE">
        <w:rPr>
          <w:color w:val="000000"/>
          <w:sz w:val="28"/>
          <w:szCs w:val="28"/>
        </w:rPr>
        <w:lastRenderedPageBreak/>
        <w:t>является одной из актуальных и социально значимых вопросов региона.</w:t>
      </w:r>
    </w:p>
    <w:p w:rsidR="00B87B16" w:rsidRDefault="00C340C2" w:rsidP="0075642F">
      <w:pPr>
        <w:widowControl w:val="0"/>
        <w:overflowPunct w:val="0"/>
        <w:autoSpaceDE w:val="0"/>
        <w:autoSpaceDN w:val="0"/>
        <w:adjustRightInd w:val="0"/>
        <w:spacing w:line="360" w:lineRule="auto"/>
        <w:ind w:right="120" w:firstLine="539"/>
        <w:jc w:val="both"/>
        <w:rPr>
          <w:color w:val="000000"/>
          <w:sz w:val="28"/>
          <w:szCs w:val="28"/>
        </w:rPr>
      </w:pPr>
      <w:r>
        <w:rPr>
          <w:color w:val="000000"/>
          <w:sz w:val="28"/>
          <w:szCs w:val="28"/>
        </w:rPr>
        <w:t>По данным Ленского бассейнового водного Управления Федерального агентства водных ресурсов, использование свежей воды по Республике Саха (Якутия) с 2015 года по 2017 год снизилось на 14,3 миллионов кубических метров (в 2015 году составляло 167,3 миллионов кубических метров, в 2017 году – 153,0</w:t>
      </w:r>
      <w:r w:rsidR="00F70189">
        <w:rPr>
          <w:color w:val="000000"/>
          <w:sz w:val="28"/>
          <w:szCs w:val="28"/>
        </w:rPr>
        <w:t xml:space="preserve"> миллионов кубических метров). Резкое снижение использования свежей воды наблюдается на орошение и сельскохозяйственное водоснабжение (с 17,0 до 6,9 миллионов кубических метров). </w:t>
      </w:r>
      <w:r w:rsidR="00B87B16">
        <w:rPr>
          <w:color w:val="000000"/>
          <w:sz w:val="28"/>
          <w:szCs w:val="28"/>
        </w:rPr>
        <w:t>Использование свежей воды на хозяйственно-питьевые нужды снизилось на 3,4 миллионов кубических метров (7,7%) (табл. 7).</w:t>
      </w:r>
    </w:p>
    <w:p w:rsidR="00DA1359" w:rsidRDefault="00DA1359" w:rsidP="0075642F">
      <w:pPr>
        <w:widowControl w:val="0"/>
        <w:overflowPunct w:val="0"/>
        <w:autoSpaceDE w:val="0"/>
        <w:autoSpaceDN w:val="0"/>
        <w:adjustRightInd w:val="0"/>
        <w:spacing w:line="360" w:lineRule="auto"/>
        <w:ind w:right="120" w:firstLine="539"/>
        <w:jc w:val="both"/>
        <w:rPr>
          <w:color w:val="000000"/>
          <w:sz w:val="28"/>
          <w:szCs w:val="28"/>
        </w:rPr>
      </w:pPr>
    </w:p>
    <w:p w:rsidR="00DA1359" w:rsidRDefault="001D1875" w:rsidP="0075642F">
      <w:pPr>
        <w:widowControl w:val="0"/>
        <w:overflowPunct w:val="0"/>
        <w:autoSpaceDE w:val="0"/>
        <w:autoSpaceDN w:val="0"/>
        <w:adjustRightInd w:val="0"/>
        <w:spacing w:line="360" w:lineRule="auto"/>
        <w:ind w:right="120" w:firstLine="539"/>
        <w:jc w:val="center"/>
        <w:rPr>
          <w:b/>
          <w:color w:val="000000"/>
          <w:szCs w:val="28"/>
        </w:rPr>
      </w:pPr>
      <w:r>
        <w:rPr>
          <w:b/>
          <w:color w:val="000000"/>
          <w:szCs w:val="28"/>
        </w:rPr>
        <w:t xml:space="preserve">Таблица № 7. </w:t>
      </w:r>
      <w:r w:rsidRPr="001D1875">
        <w:rPr>
          <w:b/>
          <w:color w:val="000000"/>
          <w:szCs w:val="28"/>
        </w:rPr>
        <w:t xml:space="preserve">ИСПОЛЬЗОВАНИЕ СВЕЖЕЙ ВОДЫ </w:t>
      </w:r>
    </w:p>
    <w:p w:rsidR="001D1875" w:rsidRPr="001D1875" w:rsidRDefault="001D1875" w:rsidP="0075642F">
      <w:pPr>
        <w:widowControl w:val="0"/>
        <w:overflowPunct w:val="0"/>
        <w:autoSpaceDE w:val="0"/>
        <w:autoSpaceDN w:val="0"/>
        <w:adjustRightInd w:val="0"/>
        <w:spacing w:line="360" w:lineRule="auto"/>
        <w:ind w:right="120" w:firstLine="539"/>
        <w:jc w:val="center"/>
        <w:rPr>
          <w:b/>
          <w:color w:val="000000"/>
          <w:szCs w:val="28"/>
        </w:rPr>
      </w:pPr>
      <w:r w:rsidRPr="001D1875">
        <w:rPr>
          <w:b/>
          <w:color w:val="000000"/>
          <w:szCs w:val="28"/>
        </w:rPr>
        <w:t>ПО РЕСПУБЛИКЕ САХА</w:t>
      </w:r>
      <w:r w:rsidR="00DA1359">
        <w:rPr>
          <w:b/>
          <w:color w:val="000000"/>
          <w:szCs w:val="28"/>
        </w:rPr>
        <w:t xml:space="preserve"> </w:t>
      </w:r>
      <w:r w:rsidRPr="001D1875">
        <w:rPr>
          <w:b/>
          <w:color w:val="000000"/>
          <w:szCs w:val="28"/>
        </w:rPr>
        <w:t>(ЯКУТИЯ)</w:t>
      </w:r>
    </w:p>
    <w:p w:rsidR="00A30996" w:rsidRDefault="001D1875" w:rsidP="0075642F">
      <w:pPr>
        <w:widowControl w:val="0"/>
        <w:overflowPunct w:val="0"/>
        <w:autoSpaceDE w:val="0"/>
        <w:autoSpaceDN w:val="0"/>
        <w:adjustRightInd w:val="0"/>
        <w:spacing w:line="360" w:lineRule="auto"/>
        <w:ind w:right="120" w:firstLine="539"/>
        <w:jc w:val="center"/>
        <w:rPr>
          <w:color w:val="000000"/>
          <w:szCs w:val="28"/>
        </w:rPr>
      </w:pPr>
      <w:r w:rsidRPr="001D1875">
        <w:rPr>
          <w:color w:val="000000"/>
          <w:szCs w:val="28"/>
        </w:rPr>
        <w:t>(миллионов кубических метров)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1276"/>
        <w:gridCol w:w="2126"/>
        <w:gridCol w:w="2410"/>
        <w:gridCol w:w="2338"/>
      </w:tblGrid>
      <w:tr w:rsidR="001D1875" w:rsidRPr="00DA1359" w:rsidTr="00DA1359">
        <w:trPr>
          <w:jc w:val="center"/>
        </w:trPr>
        <w:tc>
          <w:tcPr>
            <w:tcW w:w="1139" w:type="dxa"/>
            <w:vMerge w:val="restart"/>
            <w:shd w:val="clear" w:color="auto" w:fill="FFFFFF" w:themeFill="background1"/>
            <w:vAlign w:val="center"/>
          </w:tcPr>
          <w:p w:rsidR="001D1875" w:rsidRPr="00DA1359" w:rsidRDefault="001D1875" w:rsidP="0075642F">
            <w:pPr>
              <w:spacing w:line="360" w:lineRule="auto"/>
              <w:jc w:val="center"/>
              <w:rPr>
                <w:snapToGrid w:val="0"/>
              </w:rPr>
            </w:pPr>
          </w:p>
        </w:tc>
        <w:tc>
          <w:tcPr>
            <w:tcW w:w="1276" w:type="dxa"/>
            <w:vMerge w:val="restart"/>
            <w:shd w:val="clear" w:color="auto" w:fill="FFFFFF" w:themeFill="background1"/>
            <w:vAlign w:val="center"/>
          </w:tcPr>
          <w:p w:rsidR="001D1875" w:rsidRPr="00DA1359" w:rsidRDefault="001D1875" w:rsidP="0075642F">
            <w:pPr>
              <w:spacing w:line="360" w:lineRule="auto"/>
              <w:jc w:val="center"/>
              <w:rPr>
                <w:snapToGrid w:val="0"/>
                <w:color w:val="000000"/>
              </w:rPr>
            </w:pPr>
            <w:r w:rsidRPr="00DA1359">
              <w:rPr>
                <w:bCs/>
              </w:rPr>
              <w:t>Всего</w:t>
            </w:r>
          </w:p>
        </w:tc>
        <w:tc>
          <w:tcPr>
            <w:tcW w:w="6874" w:type="dxa"/>
            <w:gridSpan w:val="3"/>
            <w:shd w:val="clear" w:color="auto" w:fill="FFFFFF" w:themeFill="background1"/>
            <w:vAlign w:val="center"/>
          </w:tcPr>
          <w:p w:rsidR="001D1875" w:rsidRPr="00DA1359" w:rsidRDefault="001D1875" w:rsidP="0075642F">
            <w:pPr>
              <w:spacing w:line="360" w:lineRule="auto"/>
              <w:jc w:val="center"/>
              <w:rPr>
                <w:snapToGrid w:val="0"/>
                <w:color w:val="000000"/>
              </w:rPr>
            </w:pPr>
            <w:r w:rsidRPr="00DA1359">
              <w:rPr>
                <w:bCs/>
              </w:rPr>
              <w:t xml:space="preserve">из них </w:t>
            </w:r>
            <w:proofErr w:type="gramStart"/>
            <w:r w:rsidRPr="00DA1359">
              <w:rPr>
                <w:bCs/>
              </w:rPr>
              <w:t>на</w:t>
            </w:r>
            <w:proofErr w:type="gramEnd"/>
            <w:r w:rsidRPr="00DA1359">
              <w:rPr>
                <w:bCs/>
              </w:rPr>
              <w:t>:</w:t>
            </w:r>
          </w:p>
        </w:tc>
      </w:tr>
      <w:tr w:rsidR="001D1875" w:rsidRPr="00DA1359" w:rsidTr="00DA1359">
        <w:trPr>
          <w:jc w:val="center"/>
        </w:trPr>
        <w:tc>
          <w:tcPr>
            <w:tcW w:w="1139" w:type="dxa"/>
            <w:vMerge/>
            <w:shd w:val="clear" w:color="auto" w:fill="FFFFFF" w:themeFill="background1"/>
            <w:vAlign w:val="bottom"/>
          </w:tcPr>
          <w:p w:rsidR="001D1875" w:rsidRPr="00DA1359" w:rsidRDefault="001D1875" w:rsidP="0075642F">
            <w:pPr>
              <w:spacing w:line="360" w:lineRule="auto"/>
              <w:rPr>
                <w:snapToGrid w:val="0"/>
                <w:spacing w:val="-6"/>
              </w:rPr>
            </w:pPr>
          </w:p>
        </w:tc>
        <w:tc>
          <w:tcPr>
            <w:tcW w:w="1276" w:type="dxa"/>
            <w:vMerge/>
            <w:shd w:val="clear" w:color="auto" w:fill="FFFFFF" w:themeFill="background1"/>
            <w:vAlign w:val="center"/>
          </w:tcPr>
          <w:p w:rsidR="001D1875" w:rsidRPr="00DA1359" w:rsidRDefault="001D1875" w:rsidP="0075642F">
            <w:pPr>
              <w:spacing w:before="100" w:beforeAutospacing="1" w:after="100" w:afterAutospacing="1" w:line="360" w:lineRule="auto"/>
              <w:jc w:val="center"/>
            </w:pPr>
          </w:p>
        </w:tc>
        <w:tc>
          <w:tcPr>
            <w:tcW w:w="2126" w:type="dxa"/>
            <w:shd w:val="clear" w:color="auto" w:fill="FFFFFF" w:themeFill="background1"/>
            <w:vAlign w:val="center"/>
          </w:tcPr>
          <w:p w:rsidR="001D1875" w:rsidRPr="00DA1359" w:rsidRDefault="001D1875" w:rsidP="0075642F">
            <w:pPr>
              <w:spacing w:before="100" w:beforeAutospacing="1" w:after="100" w:afterAutospacing="1" w:line="360" w:lineRule="auto"/>
              <w:jc w:val="center"/>
            </w:pPr>
            <w:r w:rsidRPr="00DA1359">
              <w:rPr>
                <w:bCs/>
              </w:rPr>
              <w:t xml:space="preserve">на орошение и </w:t>
            </w:r>
            <w:proofErr w:type="spellStart"/>
            <w:proofErr w:type="gramStart"/>
            <w:r w:rsidRPr="00DA1359">
              <w:rPr>
                <w:bCs/>
              </w:rPr>
              <w:t>сельскохозяй-ственное</w:t>
            </w:r>
            <w:proofErr w:type="spellEnd"/>
            <w:proofErr w:type="gramEnd"/>
            <w:r w:rsidRPr="00DA1359">
              <w:rPr>
                <w:bCs/>
              </w:rPr>
              <w:t xml:space="preserve"> </w:t>
            </w:r>
            <w:proofErr w:type="spellStart"/>
            <w:r w:rsidRPr="00DA1359">
              <w:rPr>
                <w:bCs/>
              </w:rPr>
              <w:t>водоснаб-жение</w:t>
            </w:r>
            <w:proofErr w:type="spellEnd"/>
          </w:p>
        </w:tc>
        <w:tc>
          <w:tcPr>
            <w:tcW w:w="2410" w:type="dxa"/>
            <w:shd w:val="clear" w:color="auto" w:fill="FFFFFF" w:themeFill="background1"/>
            <w:vAlign w:val="center"/>
          </w:tcPr>
          <w:p w:rsidR="001D1875" w:rsidRPr="00DA1359" w:rsidRDefault="00DA1359" w:rsidP="0075642F">
            <w:pPr>
              <w:spacing w:before="100" w:beforeAutospacing="1" w:after="100" w:afterAutospacing="1" w:line="360" w:lineRule="auto"/>
              <w:jc w:val="center"/>
            </w:pPr>
            <w:r>
              <w:rPr>
                <w:bCs/>
              </w:rPr>
              <w:t>на производ</w:t>
            </w:r>
            <w:r w:rsidR="001D1875" w:rsidRPr="00DA1359">
              <w:rPr>
                <w:bCs/>
              </w:rPr>
              <w:t>ственные нужды</w:t>
            </w:r>
          </w:p>
        </w:tc>
        <w:tc>
          <w:tcPr>
            <w:tcW w:w="2338" w:type="dxa"/>
            <w:shd w:val="clear" w:color="auto" w:fill="FFFFFF" w:themeFill="background1"/>
            <w:vAlign w:val="center"/>
          </w:tcPr>
          <w:p w:rsidR="001D1875" w:rsidRPr="00DA1359" w:rsidRDefault="001D1875" w:rsidP="0075642F">
            <w:pPr>
              <w:spacing w:before="100" w:beforeAutospacing="1" w:after="100" w:afterAutospacing="1" w:line="360" w:lineRule="auto"/>
              <w:jc w:val="center"/>
            </w:pPr>
            <w:r w:rsidRPr="00DA1359">
              <w:rPr>
                <w:bCs/>
              </w:rPr>
              <w:t>на хозяйственно-питьевые нужды</w:t>
            </w:r>
          </w:p>
        </w:tc>
      </w:tr>
      <w:tr w:rsidR="001D1875" w:rsidRPr="00DA1359" w:rsidTr="00DA1359">
        <w:trPr>
          <w:trHeight w:val="227"/>
          <w:jc w:val="center"/>
        </w:trPr>
        <w:tc>
          <w:tcPr>
            <w:tcW w:w="1139" w:type="dxa"/>
          </w:tcPr>
          <w:p w:rsidR="001D1875" w:rsidRPr="00DA1359" w:rsidRDefault="001D1875" w:rsidP="0075642F">
            <w:pPr>
              <w:spacing w:before="100" w:beforeAutospacing="1" w:after="100" w:afterAutospacing="1" w:line="360" w:lineRule="auto"/>
              <w:jc w:val="center"/>
            </w:pPr>
            <w:r w:rsidRPr="00DA1359">
              <w:t>2015</w:t>
            </w:r>
          </w:p>
        </w:tc>
        <w:tc>
          <w:tcPr>
            <w:tcW w:w="1276" w:type="dxa"/>
          </w:tcPr>
          <w:p w:rsidR="001D1875" w:rsidRPr="00DA1359" w:rsidRDefault="001D1875" w:rsidP="0075642F">
            <w:pPr>
              <w:spacing w:line="360" w:lineRule="auto"/>
              <w:ind w:right="113"/>
              <w:jc w:val="right"/>
            </w:pPr>
            <w:r w:rsidRPr="00DA1359">
              <w:t>167,3</w:t>
            </w:r>
          </w:p>
        </w:tc>
        <w:tc>
          <w:tcPr>
            <w:tcW w:w="2126" w:type="dxa"/>
          </w:tcPr>
          <w:p w:rsidR="001D1875" w:rsidRPr="00DA1359" w:rsidRDefault="001D1875" w:rsidP="0075642F">
            <w:pPr>
              <w:spacing w:line="360" w:lineRule="auto"/>
              <w:ind w:right="113"/>
              <w:jc w:val="right"/>
            </w:pPr>
            <w:r w:rsidRPr="00DA1359">
              <w:t>17,0</w:t>
            </w:r>
          </w:p>
        </w:tc>
        <w:tc>
          <w:tcPr>
            <w:tcW w:w="2410" w:type="dxa"/>
          </w:tcPr>
          <w:p w:rsidR="001D1875" w:rsidRPr="00DA1359" w:rsidRDefault="001D1875" w:rsidP="0075642F">
            <w:pPr>
              <w:spacing w:line="360" w:lineRule="auto"/>
              <w:ind w:right="113"/>
              <w:jc w:val="right"/>
            </w:pPr>
            <w:r w:rsidRPr="00DA1359">
              <w:t>83,9</w:t>
            </w:r>
          </w:p>
        </w:tc>
        <w:tc>
          <w:tcPr>
            <w:tcW w:w="2338" w:type="dxa"/>
          </w:tcPr>
          <w:p w:rsidR="001D1875" w:rsidRPr="00DA1359" w:rsidRDefault="001D1875" w:rsidP="0075642F">
            <w:pPr>
              <w:spacing w:line="360" w:lineRule="auto"/>
              <w:ind w:right="113"/>
              <w:jc w:val="right"/>
            </w:pPr>
            <w:r w:rsidRPr="00DA1359">
              <w:t>44,0</w:t>
            </w:r>
          </w:p>
        </w:tc>
      </w:tr>
      <w:tr w:rsidR="001D1875" w:rsidRPr="00DA1359" w:rsidTr="00DA1359">
        <w:trPr>
          <w:trHeight w:val="227"/>
          <w:jc w:val="center"/>
        </w:trPr>
        <w:tc>
          <w:tcPr>
            <w:tcW w:w="1139" w:type="dxa"/>
          </w:tcPr>
          <w:p w:rsidR="001D1875" w:rsidRPr="00DA1359" w:rsidRDefault="001D1875" w:rsidP="0075642F">
            <w:pPr>
              <w:spacing w:before="100" w:beforeAutospacing="1" w:after="100" w:afterAutospacing="1" w:line="360" w:lineRule="auto"/>
              <w:jc w:val="center"/>
            </w:pPr>
            <w:r w:rsidRPr="00DA1359">
              <w:t>2016</w:t>
            </w:r>
          </w:p>
        </w:tc>
        <w:tc>
          <w:tcPr>
            <w:tcW w:w="1276" w:type="dxa"/>
          </w:tcPr>
          <w:p w:rsidR="001D1875" w:rsidRPr="00DA1359" w:rsidRDefault="001D1875" w:rsidP="0075642F">
            <w:pPr>
              <w:spacing w:line="360" w:lineRule="auto"/>
              <w:ind w:right="113"/>
              <w:jc w:val="right"/>
            </w:pPr>
            <w:r w:rsidRPr="00DA1359">
              <w:t>150,4</w:t>
            </w:r>
          </w:p>
        </w:tc>
        <w:tc>
          <w:tcPr>
            <w:tcW w:w="2126" w:type="dxa"/>
          </w:tcPr>
          <w:p w:rsidR="001D1875" w:rsidRPr="00DA1359" w:rsidRDefault="001D1875" w:rsidP="0075642F">
            <w:pPr>
              <w:spacing w:line="360" w:lineRule="auto"/>
              <w:ind w:right="113"/>
              <w:jc w:val="right"/>
            </w:pPr>
            <w:r w:rsidRPr="00DA1359">
              <w:t>8,0</w:t>
            </w:r>
          </w:p>
        </w:tc>
        <w:tc>
          <w:tcPr>
            <w:tcW w:w="2410" w:type="dxa"/>
          </w:tcPr>
          <w:p w:rsidR="001D1875" w:rsidRPr="00DA1359" w:rsidRDefault="001D1875" w:rsidP="0075642F">
            <w:pPr>
              <w:spacing w:line="360" w:lineRule="auto"/>
              <w:ind w:right="113"/>
              <w:jc w:val="right"/>
            </w:pPr>
            <w:r w:rsidRPr="00DA1359">
              <w:t>82,9</w:t>
            </w:r>
          </w:p>
        </w:tc>
        <w:tc>
          <w:tcPr>
            <w:tcW w:w="2338" w:type="dxa"/>
          </w:tcPr>
          <w:p w:rsidR="001D1875" w:rsidRPr="00DA1359" w:rsidRDefault="001D1875" w:rsidP="0075642F">
            <w:pPr>
              <w:spacing w:line="360" w:lineRule="auto"/>
              <w:ind w:right="113"/>
              <w:jc w:val="right"/>
            </w:pPr>
            <w:r w:rsidRPr="00DA1359">
              <w:t>36,4</w:t>
            </w:r>
          </w:p>
        </w:tc>
      </w:tr>
      <w:tr w:rsidR="001D1875" w:rsidRPr="00DA1359" w:rsidTr="00DA1359">
        <w:trPr>
          <w:trHeight w:val="227"/>
          <w:jc w:val="center"/>
        </w:trPr>
        <w:tc>
          <w:tcPr>
            <w:tcW w:w="1139" w:type="dxa"/>
          </w:tcPr>
          <w:p w:rsidR="001D1875" w:rsidRPr="00DA1359" w:rsidRDefault="001D1875" w:rsidP="0075642F">
            <w:pPr>
              <w:spacing w:before="100" w:beforeAutospacing="1" w:after="100" w:afterAutospacing="1" w:line="360" w:lineRule="auto"/>
              <w:jc w:val="center"/>
              <w:rPr>
                <w:lang w:val="en-US"/>
              </w:rPr>
            </w:pPr>
            <w:r w:rsidRPr="00DA1359">
              <w:rPr>
                <w:lang w:val="en-US"/>
              </w:rPr>
              <w:t>2017</w:t>
            </w:r>
          </w:p>
        </w:tc>
        <w:tc>
          <w:tcPr>
            <w:tcW w:w="1276" w:type="dxa"/>
          </w:tcPr>
          <w:p w:rsidR="001D1875" w:rsidRPr="00DA1359" w:rsidRDefault="001D1875" w:rsidP="0075642F">
            <w:pPr>
              <w:spacing w:line="360" w:lineRule="auto"/>
              <w:ind w:right="113"/>
              <w:jc w:val="right"/>
            </w:pPr>
            <w:r w:rsidRPr="00DA1359">
              <w:t>153,0</w:t>
            </w:r>
          </w:p>
        </w:tc>
        <w:tc>
          <w:tcPr>
            <w:tcW w:w="2126" w:type="dxa"/>
          </w:tcPr>
          <w:p w:rsidR="001D1875" w:rsidRPr="00DA1359" w:rsidRDefault="001D1875" w:rsidP="0075642F">
            <w:pPr>
              <w:spacing w:line="360" w:lineRule="auto"/>
              <w:ind w:right="113"/>
              <w:jc w:val="right"/>
            </w:pPr>
            <w:r w:rsidRPr="00DA1359">
              <w:t>6,9</w:t>
            </w:r>
          </w:p>
        </w:tc>
        <w:tc>
          <w:tcPr>
            <w:tcW w:w="2410" w:type="dxa"/>
          </w:tcPr>
          <w:p w:rsidR="001D1875" w:rsidRPr="00DA1359" w:rsidRDefault="001D1875" w:rsidP="0075642F">
            <w:pPr>
              <w:spacing w:line="360" w:lineRule="auto"/>
              <w:ind w:right="113"/>
              <w:jc w:val="right"/>
            </w:pPr>
            <w:r w:rsidRPr="00DA1359">
              <w:t>80,6</w:t>
            </w:r>
          </w:p>
        </w:tc>
        <w:tc>
          <w:tcPr>
            <w:tcW w:w="2338" w:type="dxa"/>
          </w:tcPr>
          <w:p w:rsidR="001D1875" w:rsidRPr="00DA1359" w:rsidRDefault="001D1875" w:rsidP="0075642F">
            <w:pPr>
              <w:spacing w:line="360" w:lineRule="auto"/>
              <w:ind w:right="113"/>
              <w:jc w:val="right"/>
            </w:pPr>
            <w:r w:rsidRPr="00DA1359">
              <w:t>40,6</w:t>
            </w:r>
          </w:p>
        </w:tc>
      </w:tr>
    </w:tbl>
    <w:p w:rsidR="001D1875" w:rsidRDefault="001D1875" w:rsidP="0075642F">
      <w:pPr>
        <w:widowControl w:val="0"/>
        <w:overflowPunct w:val="0"/>
        <w:autoSpaceDE w:val="0"/>
        <w:autoSpaceDN w:val="0"/>
        <w:adjustRightInd w:val="0"/>
        <w:spacing w:line="360" w:lineRule="auto"/>
        <w:ind w:right="120" w:firstLine="539"/>
        <w:jc w:val="both"/>
        <w:rPr>
          <w:szCs w:val="28"/>
        </w:rPr>
      </w:pPr>
    </w:p>
    <w:p w:rsidR="001D1875" w:rsidRDefault="001D1875" w:rsidP="0075642F">
      <w:pPr>
        <w:widowControl w:val="0"/>
        <w:overflowPunct w:val="0"/>
        <w:autoSpaceDE w:val="0"/>
        <w:autoSpaceDN w:val="0"/>
        <w:adjustRightInd w:val="0"/>
        <w:spacing w:line="360" w:lineRule="auto"/>
        <w:ind w:right="120" w:firstLine="539"/>
        <w:jc w:val="both"/>
        <w:rPr>
          <w:sz w:val="28"/>
          <w:szCs w:val="28"/>
        </w:rPr>
      </w:pPr>
      <w:r>
        <w:rPr>
          <w:sz w:val="28"/>
          <w:szCs w:val="28"/>
        </w:rPr>
        <w:t>Наблюдается снижение объема сброса сточных вод, а так же поступления загрязняющих веществ со сточными водами в водоемы по республике (табл. № 8). Так, с 2015 года по 2017 год объем сброса сточных вод снизился на 21,8 млн</w:t>
      </w:r>
      <w:proofErr w:type="gramStart"/>
      <w:r>
        <w:rPr>
          <w:sz w:val="28"/>
          <w:szCs w:val="28"/>
        </w:rPr>
        <w:t>.к</w:t>
      </w:r>
      <w:proofErr w:type="gramEnd"/>
      <w:r>
        <w:rPr>
          <w:sz w:val="28"/>
          <w:szCs w:val="28"/>
        </w:rPr>
        <w:t xml:space="preserve">уб.м. (с 144,8 до 123,0 млн.куб.м.). </w:t>
      </w:r>
      <w:r w:rsidR="0078415A">
        <w:rPr>
          <w:sz w:val="28"/>
          <w:szCs w:val="28"/>
        </w:rPr>
        <w:t xml:space="preserve">Поступление сульфатов со сточными водами в водоемы снизилось на 0,6 тыс. тонн (с 4,3 до 3,7), фосфатов на 37,9 тонн (с 113,4 до 75,5), общего азота </w:t>
      </w:r>
      <w:proofErr w:type="gramStart"/>
      <w:r w:rsidR="0078415A">
        <w:rPr>
          <w:sz w:val="28"/>
          <w:szCs w:val="28"/>
        </w:rPr>
        <w:t>на</w:t>
      </w:r>
      <w:proofErr w:type="gramEnd"/>
      <w:r w:rsidR="0078415A">
        <w:rPr>
          <w:sz w:val="28"/>
          <w:szCs w:val="28"/>
        </w:rPr>
        <w:t xml:space="preserve"> 67,52 тонн (с 678,92 до 611,4), аммонийного азота на 34,7 тонн (с 231,1 до 196,4) (табл. № 8). </w:t>
      </w:r>
    </w:p>
    <w:p w:rsidR="0078415A" w:rsidRDefault="0078415A" w:rsidP="0075642F">
      <w:pPr>
        <w:widowControl w:val="0"/>
        <w:overflowPunct w:val="0"/>
        <w:autoSpaceDE w:val="0"/>
        <w:autoSpaceDN w:val="0"/>
        <w:adjustRightInd w:val="0"/>
        <w:spacing w:line="360" w:lineRule="auto"/>
        <w:ind w:right="120" w:firstLine="539"/>
        <w:jc w:val="both"/>
        <w:rPr>
          <w:sz w:val="28"/>
          <w:szCs w:val="28"/>
        </w:rPr>
      </w:pPr>
    </w:p>
    <w:p w:rsidR="0078415A" w:rsidRDefault="0078415A" w:rsidP="0075642F">
      <w:pPr>
        <w:widowControl w:val="0"/>
        <w:overflowPunct w:val="0"/>
        <w:autoSpaceDE w:val="0"/>
        <w:autoSpaceDN w:val="0"/>
        <w:adjustRightInd w:val="0"/>
        <w:spacing w:line="360" w:lineRule="auto"/>
        <w:ind w:right="120"/>
        <w:jc w:val="center"/>
        <w:rPr>
          <w:b/>
          <w:szCs w:val="28"/>
        </w:rPr>
      </w:pPr>
      <w:r>
        <w:rPr>
          <w:b/>
          <w:szCs w:val="28"/>
        </w:rPr>
        <w:t xml:space="preserve">Таблица № 8. </w:t>
      </w:r>
      <w:r w:rsidRPr="0078415A">
        <w:rPr>
          <w:b/>
          <w:szCs w:val="28"/>
        </w:rPr>
        <w:t>ПОСТУПЛЕНИЕ ЗАГРЯЗНЯЮЩИХ ВЕЩЕСТВ СО СТОЧНЫМИ ВОДАМИ В ВОДОЕМЫ</w:t>
      </w:r>
      <w:r>
        <w:rPr>
          <w:b/>
          <w:szCs w:val="28"/>
        </w:rPr>
        <w:t xml:space="preserve"> </w:t>
      </w:r>
      <w:r w:rsidRPr="0078415A">
        <w:rPr>
          <w:b/>
          <w:szCs w:val="28"/>
        </w:rPr>
        <w:t>ПО РЕСПУБЛИКЕ САХА (ЯКУТИЯ)</w:t>
      </w:r>
    </w:p>
    <w:tbl>
      <w:tblPr>
        <w:tblW w:w="921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276"/>
        <w:gridCol w:w="1134"/>
        <w:gridCol w:w="709"/>
        <w:gridCol w:w="992"/>
        <w:gridCol w:w="992"/>
        <w:gridCol w:w="993"/>
        <w:gridCol w:w="992"/>
      </w:tblGrid>
      <w:tr w:rsidR="002964A1" w:rsidRPr="00BF53A6" w:rsidTr="002D5289">
        <w:trPr>
          <w:trHeight w:val="20"/>
        </w:trPr>
        <w:tc>
          <w:tcPr>
            <w:tcW w:w="710" w:type="dxa"/>
            <w:shd w:val="clear" w:color="auto" w:fill="FFFFFF" w:themeFill="background1"/>
          </w:tcPr>
          <w:p w:rsidR="0078415A" w:rsidRPr="00BF53A6" w:rsidRDefault="0078415A" w:rsidP="0075642F">
            <w:pPr>
              <w:spacing w:line="360" w:lineRule="auto"/>
              <w:jc w:val="center"/>
            </w:pPr>
          </w:p>
        </w:tc>
        <w:tc>
          <w:tcPr>
            <w:tcW w:w="1417" w:type="dxa"/>
            <w:shd w:val="clear" w:color="auto" w:fill="FFFFFF" w:themeFill="background1"/>
          </w:tcPr>
          <w:p w:rsidR="0078415A" w:rsidRPr="00BF53A6" w:rsidRDefault="0078415A" w:rsidP="0075642F">
            <w:pPr>
              <w:spacing w:line="360" w:lineRule="auto"/>
              <w:jc w:val="center"/>
            </w:pPr>
            <w:r w:rsidRPr="00BF53A6">
              <w:rPr>
                <w:bCs/>
              </w:rPr>
              <w:t>Объем сброса сточных во</w:t>
            </w:r>
            <w:proofErr w:type="gramStart"/>
            <w:r w:rsidRPr="00BF53A6">
              <w:rPr>
                <w:bCs/>
              </w:rPr>
              <w:t>д(</w:t>
            </w:r>
            <w:proofErr w:type="gramEnd"/>
            <w:r w:rsidRPr="00BF53A6">
              <w:rPr>
                <w:bCs/>
              </w:rPr>
              <w:t>млн.куб.м)</w:t>
            </w:r>
          </w:p>
        </w:tc>
        <w:tc>
          <w:tcPr>
            <w:tcW w:w="1276" w:type="dxa"/>
            <w:shd w:val="clear" w:color="auto" w:fill="FFFFFF" w:themeFill="background1"/>
          </w:tcPr>
          <w:p w:rsidR="0078415A" w:rsidRPr="00BF53A6" w:rsidRDefault="0078415A" w:rsidP="0075642F">
            <w:pPr>
              <w:spacing w:line="360" w:lineRule="auto"/>
              <w:jc w:val="center"/>
            </w:pPr>
            <w:proofErr w:type="spellStart"/>
            <w:r w:rsidRPr="00BF53A6">
              <w:t>Нефте-продукты</w:t>
            </w:r>
            <w:proofErr w:type="spellEnd"/>
            <w:r w:rsidRPr="00BF53A6">
              <w:t>, тыс</w:t>
            </w:r>
            <w:proofErr w:type="gramStart"/>
            <w:r w:rsidRPr="00BF53A6">
              <w:t>.т</w:t>
            </w:r>
            <w:proofErr w:type="gramEnd"/>
            <w:r w:rsidRPr="00BF53A6">
              <w:t>онн</w:t>
            </w:r>
          </w:p>
        </w:tc>
        <w:tc>
          <w:tcPr>
            <w:tcW w:w="1134" w:type="dxa"/>
            <w:shd w:val="clear" w:color="auto" w:fill="FFFFFF" w:themeFill="background1"/>
          </w:tcPr>
          <w:p w:rsidR="0078415A" w:rsidRPr="00BF53A6" w:rsidRDefault="0078415A" w:rsidP="0075642F">
            <w:pPr>
              <w:spacing w:line="360" w:lineRule="auto"/>
              <w:jc w:val="center"/>
            </w:pPr>
            <w:proofErr w:type="spellStart"/>
            <w:r w:rsidRPr="00BF53A6">
              <w:t>Суль-фаты</w:t>
            </w:r>
            <w:proofErr w:type="spellEnd"/>
            <w:r w:rsidRPr="00BF53A6">
              <w:t>, тыс</w:t>
            </w:r>
            <w:proofErr w:type="gramStart"/>
            <w:r w:rsidRPr="00BF53A6">
              <w:t>.т</w:t>
            </w:r>
            <w:proofErr w:type="gramEnd"/>
            <w:r w:rsidRPr="00BF53A6">
              <w:t>онн</w:t>
            </w:r>
          </w:p>
        </w:tc>
        <w:tc>
          <w:tcPr>
            <w:tcW w:w="709" w:type="dxa"/>
            <w:shd w:val="clear" w:color="auto" w:fill="FFFFFF" w:themeFill="background1"/>
          </w:tcPr>
          <w:p w:rsidR="0078415A" w:rsidRPr="00BF53A6" w:rsidRDefault="0078415A" w:rsidP="0075642F">
            <w:pPr>
              <w:spacing w:line="360" w:lineRule="auto"/>
              <w:jc w:val="center"/>
            </w:pPr>
            <w:proofErr w:type="spellStart"/>
            <w:r w:rsidRPr="00BF53A6">
              <w:t>Хло-риды</w:t>
            </w:r>
            <w:proofErr w:type="spellEnd"/>
            <w:r w:rsidRPr="00BF53A6">
              <w:t>, тыс</w:t>
            </w:r>
            <w:proofErr w:type="gramStart"/>
            <w:r w:rsidRPr="00BF53A6">
              <w:t>.т</w:t>
            </w:r>
            <w:proofErr w:type="gramEnd"/>
            <w:r w:rsidRPr="00BF53A6">
              <w:t>онн</w:t>
            </w:r>
          </w:p>
        </w:tc>
        <w:tc>
          <w:tcPr>
            <w:tcW w:w="992" w:type="dxa"/>
            <w:shd w:val="clear" w:color="auto" w:fill="FFFFFF" w:themeFill="background1"/>
          </w:tcPr>
          <w:p w:rsidR="0078415A" w:rsidRPr="00BF53A6" w:rsidRDefault="0078415A" w:rsidP="0075642F">
            <w:pPr>
              <w:spacing w:line="360" w:lineRule="auto"/>
              <w:jc w:val="center"/>
            </w:pPr>
            <w:r w:rsidRPr="00BF53A6">
              <w:t>Фосфор общий, тонн</w:t>
            </w:r>
          </w:p>
        </w:tc>
        <w:tc>
          <w:tcPr>
            <w:tcW w:w="992" w:type="dxa"/>
            <w:shd w:val="clear" w:color="auto" w:fill="FFFFFF" w:themeFill="background1"/>
          </w:tcPr>
          <w:p w:rsidR="0078415A" w:rsidRPr="00BF53A6" w:rsidRDefault="0078415A" w:rsidP="0075642F">
            <w:pPr>
              <w:spacing w:line="360" w:lineRule="auto"/>
              <w:jc w:val="center"/>
            </w:pPr>
            <w:r w:rsidRPr="00BF53A6">
              <w:t>Азот общий, тонн</w:t>
            </w:r>
          </w:p>
        </w:tc>
        <w:tc>
          <w:tcPr>
            <w:tcW w:w="993" w:type="dxa"/>
            <w:shd w:val="clear" w:color="auto" w:fill="FFFFFF" w:themeFill="background1"/>
          </w:tcPr>
          <w:p w:rsidR="0078415A" w:rsidRPr="00BF53A6" w:rsidRDefault="0078415A" w:rsidP="0075642F">
            <w:pPr>
              <w:spacing w:line="360" w:lineRule="auto"/>
              <w:jc w:val="center"/>
            </w:pPr>
            <w:r w:rsidRPr="00BF53A6">
              <w:t xml:space="preserve">Азот </w:t>
            </w:r>
            <w:proofErr w:type="spellStart"/>
            <w:proofErr w:type="gramStart"/>
            <w:r w:rsidRPr="00BF53A6">
              <w:t>аммоний-ный</w:t>
            </w:r>
            <w:proofErr w:type="spellEnd"/>
            <w:proofErr w:type="gramEnd"/>
            <w:r w:rsidRPr="00BF53A6">
              <w:t>, тонн</w:t>
            </w:r>
          </w:p>
        </w:tc>
        <w:tc>
          <w:tcPr>
            <w:tcW w:w="992" w:type="dxa"/>
            <w:shd w:val="clear" w:color="auto" w:fill="FFFFFF" w:themeFill="background1"/>
          </w:tcPr>
          <w:p w:rsidR="0078415A" w:rsidRPr="00BF53A6" w:rsidRDefault="0078415A" w:rsidP="0075642F">
            <w:pPr>
              <w:spacing w:line="360" w:lineRule="auto"/>
              <w:jc w:val="center"/>
            </w:pPr>
            <w:r w:rsidRPr="00BF53A6">
              <w:t>Фенолы, тонн</w:t>
            </w:r>
          </w:p>
        </w:tc>
      </w:tr>
      <w:tr w:rsidR="002964A1" w:rsidRPr="00BF53A6" w:rsidTr="002D5289">
        <w:trPr>
          <w:trHeight w:val="20"/>
        </w:trPr>
        <w:tc>
          <w:tcPr>
            <w:tcW w:w="710" w:type="dxa"/>
            <w:vAlign w:val="center"/>
          </w:tcPr>
          <w:p w:rsidR="0078415A" w:rsidRPr="00BF53A6" w:rsidRDefault="0078415A" w:rsidP="0075642F">
            <w:pPr>
              <w:spacing w:line="360" w:lineRule="auto"/>
              <w:jc w:val="center"/>
            </w:pPr>
            <w:r w:rsidRPr="00BF53A6">
              <w:t xml:space="preserve">2015 </w:t>
            </w:r>
          </w:p>
        </w:tc>
        <w:tc>
          <w:tcPr>
            <w:tcW w:w="1417" w:type="dxa"/>
            <w:vAlign w:val="center"/>
          </w:tcPr>
          <w:p w:rsidR="0078415A" w:rsidRPr="00BF53A6" w:rsidRDefault="0078415A" w:rsidP="0075642F">
            <w:pPr>
              <w:spacing w:line="360" w:lineRule="auto"/>
              <w:jc w:val="center"/>
            </w:pPr>
            <w:r w:rsidRPr="00BF53A6">
              <w:t>144,8</w:t>
            </w:r>
          </w:p>
        </w:tc>
        <w:tc>
          <w:tcPr>
            <w:tcW w:w="1276" w:type="dxa"/>
            <w:vAlign w:val="center"/>
          </w:tcPr>
          <w:p w:rsidR="0078415A" w:rsidRPr="00BF53A6" w:rsidRDefault="0078415A" w:rsidP="0075642F">
            <w:pPr>
              <w:tabs>
                <w:tab w:val="left" w:pos="990"/>
              </w:tabs>
              <w:spacing w:line="360" w:lineRule="auto"/>
              <w:jc w:val="center"/>
            </w:pPr>
            <w:r w:rsidRPr="00BF53A6">
              <w:t>0,01</w:t>
            </w:r>
          </w:p>
        </w:tc>
        <w:tc>
          <w:tcPr>
            <w:tcW w:w="1134" w:type="dxa"/>
            <w:vAlign w:val="center"/>
          </w:tcPr>
          <w:p w:rsidR="0078415A" w:rsidRPr="00BF53A6" w:rsidRDefault="0078415A" w:rsidP="0075642F">
            <w:pPr>
              <w:spacing w:line="360" w:lineRule="auto"/>
              <w:jc w:val="center"/>
            </w:pPr>
            <w:r w:rsidRPr="00BF53A6">
              <w:t>4</w:t>
            </w:r>
            <w:r w:rsidRPr="00BF53A6">
              <w:rPr>
                <w:lang w:val="en-US"/>
              </w:rPr>
              <w:t>.</w:t>
            </w:r>
            <w:r w:rsidRPr="00BF53A6">
              <w:t>3</w:t>
            </w:r>
          </w:p>
        </w:tc>
        <w:tc>
          <w:tcPr>
            <w:tcW w:w="709" w:type="dxa"/>
            <w:vAlign w:val="center"/>
          </w:tcPr>
          <w:p w:rsidR="0078415A" w:rsidRPr="00BF53A6" w:rsidRDefault="0078415A" w:rsidP="0075642F">
            <w:pPr>
              <w:spacing w:line="360" w:lineRule="auto"/>
              <w:jc w:val="center"/>
            </w:pPr>
            <w:r w:rsidRPr="00BF53A6">
              <w:t>3,1 </w:t>
            </w:r>
          </w:p>
        </w:tc>
        <w:tc>
          <w:tcPr>
            <w:tcW w:w="992" w:type="dxa"/>
            <w:vAlign w:val="center"/>
          </w:tcPr>
          <w:p w:rsidR="0078415A" w:rsidRPr="00BF53A6" w:rsidRDefault="0078415A" w:rsidP="0075642F">
            <w:pPr>
              <w:spacing w:line="360" w:lineRule="auto"/>
              <w:jc w:val="center"/>
            </w:pPr>
            <w:r w:rsidRPr="00BF53A6">
              <w:t>113,4</w:t>
            </w:r>
          </w:p>
        </w:tc>
        <w:tc>
          <w:tcPr>
            <w:tcW w:w="992" w:type="dxa"/>
            <w:vAlign w:val="center"/>
          </w:tcPr>
          <w:p w:rsidR="0078415A" w:rsidRPr="00BF53A6" w:rsidRDefault="0078415A" w:rsidP="0075642F">
            <w:pPr>
              <w:spacing w:line="360" w:lineRule="auto"/>
              <w:jc w:val="center"/>
            </w:pPr>
            <w:r w:rsidRPr="00BF53A6">
              <w:t>678,92</w:t>
            </w:r>
          </w:p>
        </w:tc>
        <w:tc>
          <w:tcPr>
            <w:tcW w:w="993" w:type="dxa"/>
            <w:vAlign w:val="center"/>
          </w:tcPr>
          <w:p w:rsidR="0078415A" w:rsidRPr="00BF53A6" w:rsidRDefault="0078415A" w:rsidP="0075642F">
            <w:pPr>
              <w:spacing w:line="360" w:lineRule="auto"/>
              <w:jc w:val="center"/>
            </w:pPr>
            <w:r w:rsidRPr="00BF53A6">
              <w:t>231.1</w:t>
            </w:r>
          </w:p>
        </w:tc>
        <w:tc>
          <w:tcPr>
            <w:tcW w:w="992" w:type="dxa"/>
            <w:vAlign w:val="center"/>
          </w:tcPr>
          <w:p w:rsidR="0078415A" w:rsidRPr="00BF53A6" w:rsidRDefault="0078415A" w:rsidP="0075642F">
            <w:pPr>
              <w:spacing w:line="360" w:lineRule="auto"/>
              <w:jc w:val="center"/>
            </w:pPr>
            <w:r w:rsidRPr="00BF53A6">
              <w:t>0.3</w:t>
            </w:r>
          </w:p>
        </w:tc>
      </w:tr>
      <w:tr w:rsidR="002964A1" w:rsidRPr="00BF53A6" w:rsidTr="002D5289">
        <w:trPr>
          <w:trHeight w:val="20"/>
        </w:trPr>
        <w:tc>
          <w:tcPr>
            <w:tcW w:w="710" w:type="dxa"/>
            <w:vAlign w:val="center"/>
          </w:tcPr>
          <w:p w:rsidR="0078415A" w:rsidRPr="00BF53A6" w:rsidRDefault="0078415A" w:rsidP="0075642F">
            <w:pPr>
              <w:spacing w:line="360" w:lineRule="auto"/>
              <w:jc w:val="center"/>
            </w:pPr>
            <w:r w:rsidRPr="00BF53A6">
              <w:t xml:space="preserve">2016 </w:t>
            </w:r>
          </w:p>
        </w:tc>
        <w:tc>
          <w:tcPr>
            <w:tcW w:w="1417" w:type="dxa"/>
            <w:vAlign w:val="center"/>
          </w:tcPr>
          <w:p w:rsidR="0078415A" w:rsidRPr="00BF53A6" w:rsidRDefault="0078415A" w:rsidP="0075642F">
            <w:pPr>
              <w:spacing w:line="360" w:lineRule="auto"/>
              <w:jc w:val="center"/>
            </w:pPr>
            <w:r w:rsidRPr="00BF53A6">
              <w:t>132,9</w:t>
            </w:r>
          </w:p>
        </w:tc>
        <w:tc>
          <w:tcPr>
            <w:tcW w:w="1276" w:type="dxa"/>
            <w:vAlign w:val="center"/>
          </w:tcPr>
          <w:p w:rsidR="0078415A" w:rsidRPr="00BF53A6" w:rsidRDefault="0078415A" w:rsidP="0075642F">
            <w:pPr>
              <w:tabs>
                <w:tab w:val="left" w:pos="990"/>
              </w:tabs>
              <w:spacing w:line="360" w:lineRule="auto"/>
              <w:jc w:val="center"/>
            </w:pPr>
            <w:r w:rsidRPr="00BF53A6">
              <w:t>0,01</w:t>
            </w:r>
          </w:p>
        </w:tc>
        <w:tc>
          <w:tcPr>
            <w:tcW w:w="1134" w:type="dxa"/>
            <w:vAlign w:val="center"/>
          </w:tcPr>
          <w:p w:rsidR="0078415A" w:rsidRPr="00BF53A6" w:rsidRDefault="0078415A" w:rsidP="0075642F">
            <w:pPr>
              <w:spacing w:line="360" w:lineRule="auto"/>
              <w:jc w:val="center"/>
            </w:pPr>
            <w:r w:rsidRPr="00BF53A6">
              <w:t>3</w:t>
            </w:r>
            <w:r w:rsidRPr="00BF53A6">
              <w:rPr>
                <w:lang w:val="en-US"/>
              </w:rPr>
              <w:t>.</w:t>
            </w:r>
            <w:r w:rsidRPr="00BF53A6">
              <w:t>9</w:t>
            </w:r>
          </w:p>
        </w:tc>
        <w:tc>
          <w:tcPr>
            <w:tcW w:w="709" w:type="dxa"/>
            <w:vAlign w:val="center"/>
          </w:tcPr>
          <w:p w:rsidR="0078415A" w:rsidRPr="00BF53A6" w:rsidRDefault="0078415A" w:rsidP="0075642F">
            <w:pPr>
              <w:spacing w:line="360" w:lineRule="auto"/>
              <w:jc w:val="center"/>
            </w:pPr>
            <w:r w:rsidRPr="00BF53A6">
              <w:t>4,1 </w:t>
            </w:r>
          </w:p>
        </w:tc>
        <w:tc>
          <w:tcPr>
            <w:tcW w:w="992" w:type="dxa"/>
            <w:vAlign w:val="center"/>
          </w:tcPr>
          <w:p w:rsidR="0078415A" w:rsidRPr="00BF53A6" w:rsidRDefault="0078415A" w:rsidP="0075642F">
            <w:pPr>
              <w:spacing w:line="360" w:lineRule="auto"/>
              <w:jc w:val="center"/>
            </w:pPr>
            <w:r w:rsidRPr="00BF53A6">
              <w:t>115,0</w:t>
            </w:r>
          </w:p>
        </w:tc>
        <w:tc>
          <w:tcPr>
            <w:tcW w:w="992" w:type="dxa"/>
            <w:vAlign w:val="center"/>
          </w:tcPr>
          <w:p w:rsidR="0078415A" w:rsidRPr="00BF53A6" w:rsidRDefault="0078415A" w:rsidP="0075642F">
            <w:pPr>
              <w:spacing w:line="360" w:lineRule="auto"/>
              <w:jc w:val="center"/>
            </w:pPr>
            <w:r w:rsidRPr="00BF53A6">
              <w:t>653,8</w:t>
            </w:r>
          </w:p>
        </w:tc>
        <w:tc>
          <w:tcPr>
            <w:tcW w:w="993" w:type="dxa"/>
            <w:vAlign w:val="center"/>
          </w:tcPr>
          <w:p w:rsidR="0078415A" w:rsidRPr="00BF53A6" w:rsidRDefault="0078415A" w:rsidP="0075642F">
            <w:pPr>
              <w:spacing w:line="360" w:lineRule="auto"/>
              <w:jc w:val="center"/>
            </w:pPr>
            <w:r w:rsidRPr="00BF53A6">
              <w:t>190</w:t>
            </w:r>
            <w:r w:rsidRPr="00BF53A6">
              <w:rPr>
                <w:lang w:val="en-US"/>
              </w:rPr>
              <w:t>,</w:t>
            </w:r>
            <w:r w:rsidRPr="00BF53A6">
              <w:t>9</w:t>
            </w:r>
          </w:p>
        </w:tc>
        <w:tc>
          <w:tcPr>
            <w:tcW w:w="992" w:type="dxa"/>
            <w:vAlign w:val="center"/>
          </w:tcPr>
          <w:p w:rsidR="0078415A" w:rsidRPr="00BF53A6" w:rsidRDefault="0078415A" w:rsidP="0075642F">
            <w:pPr>
              <w:spacing w:line="360" w:lineRule="auto"/>
              <w:jc w:val="center"/>
            </w:pPr>
            <w:r w:rsidRPr="00BF53A6">
              <w:t>0.3</w:t>
            </w:r>
          </w:p>
        </w:tc>
      </w:tr>
      <w:tr w:rsidR="002964A1" w:rsidRPr="00BF53A6" w:rsidTr="002D5289">
        <w:trPr>
          <w:trHeight w:val="20"/>
        </w:trPr>
        <w:tc>
          <w:tcPr>
            <w:tcW w:w="710" w:type="dxa"/>
            <w:vAlign w:val="center"/>
          </w:tcPr>
          <w:p w:rsidR="0078415A" w:rsidRPr="00BF53A6" w:rsidRDefault="0078415A" w:rsidP="0075642F">
            <w:pPr>
              <w:spacing w:line="360" w:lineRule="auto"/>
              <w:jc w:val="center"/>
              <w:rPr>
                <w:lang w:val="en-US"/>
              </w:rPr>
            </w:pPr>
            <w:r w:rsidRPr="00BF53A6">
              <w:rPr>
                <w:lang w:val="en-US"/>
              </w:rPr>
              <w:t>2017</w:t>
            </w:r>
          </w:p>
        </w:tc>
        <w:tc>
          <w:tcPr>
            <w:tcW w:w="1417" w:type="dxa"/>
            <w:vAlign w:val="center"/>
          </w:tcPr>
          <w:p w:rsidR="0078415A" w:rsidRPr="00BF53A6" w:rsidRDefault="0078415A" w:rsidP="0075642F">
            <w:pPr>
              <w:spacing w:line="360" w:lineRule="auto"/>
              <w:jc w:val="center"/>
            </w:pPr>
            <w:r w:rsidRPr="00BF53A6">
              <w:t>123,0</w:t>
            </w:r>
          </w:p>
        </w:tc>
        <w:tc>
          <w:tcPr>
            <w:tcW w:w="1276" w:type="dxa"/>
            <w:vAlign w:val="center"/>
          </w:tcPr>
          <w:p w:rsidR="0078415A" w:rsidRPr="00BF53A6" w:rsidRDefault="0078415A" w:rsidP="0075642F">
            <w:pPr>
              <w:tabs>
                <w:tab w:val="left" w:pos="990"/>
              </w:tabs>
              <w:spacing w:line="360" w:lineRule="auto"/>
              <w:jc w:val="center"/>
            </w:pPr>
            <w:r w:rsidRPr="00BF53A6">
              <w:t>0,01</w:t>
            </w:r>
          </w:p>
        </w:tc>
        <w:tc>
          <w:tcPr>
            <w:tcW w:w="1134" w:type="dxa"/>
            <w:vAlign w:val="center"/>
          </w:tcPr>
          <w:p w:rsidR="0078415A" w:rsidRPr="00BF53A6" w:rsidRDefault="0078415A" w:rsidP="0075642F">
            <w:pPr>
              <w:spacing w:line="360" w:lineRule="auto"/>
              <w:jc w:val="center"/>
            </w:pPr>
            <w:r w:rsidRPr="00BF53A6">
              <w:t>3</w:t>
            </w:r>
            <w:r w:rsidRPr="00BF53A6">
              <w:rPr>
                <w:lang w:val="en-US"/>
              </w:rPr>
              <w:t>.</w:t>
            </w:r>
            <w:r w:rsidRPr="00BF53A6">
              <w:t>7</w:t>
            </w:r>
          </w:p>
        </w:tc>
        <w:tc>
          <w:tcPr>
            <w:tcW w:w="709" w:type="dxa"/>
            <w:vAlign w:val="center"/>
          </w:tcPr>
          <w:p w:rsidR="0078415A" w:rsidRPr="00BF53A6" w:rsidRDefault="0078415A" w:rsidP="0075642F">
            <w:pPr>
              <w:spacing w:line="360" w:lineRule="auto"/>
              <w:jc w:val="center"/>
            </w:pPr>
            <w:r w:rsidRPr="00BF53A6">
              <w:t>3,0 </w:t>
            </w:r>
          </w:p>
        </w:tc>
        <w:tc>
          <w:tcPr>
            <w:tcW w:w="992" w:type="dxa"/>
            <w:vAlign w:val="center"/>
          </w:tcPr>
          <w:p w:rsidR="0078415A" w:rsidRPr="00BF53A6" w:rsidRDefault="0078415A" w:rsidP="0075642F">
            <w:pPr>
              <w:spacing w:line="360" w:lineRule="auto"/>
              <w:jc w:val="center"/>
            </w:pPr>
            <w:r w:rsidRPr="00BF53A6">
              <w:t>75,5</w:t>
            </w:r>
          </w:p>
        </w:tc>
        <w:tc>
          <w:tcPr>
            <w:tcW w:w="992" w:type="dxa"/>
            <w:vAlign w:val="center"/>
          </w:tcPr>
          <w:p w:rsidR="0078415A" w:rsidRPr="00BF53A6" w:rsidRDefault="0078415A" w:rsidP="0075642F">
            <w:pPr>
              <w:spacing w:line="360" w:lineRule="auto"/>
              <w:jc w:val="center"/>
            </w:pPr>
            <w:r w:rsidRPr="00BF53A6">
              <w:t>611,4</w:t>
            </w:r>
          </w:p>
        </w:tc>
        <w:tc>
          <w:tcPr>
            <w:tcW w:w="993" w:type="dxa"/>
            <w:vAlign w:val="center"/>
          </w:tcPr>
          <w:p w:rsidR="0078415A" w:rsidRPr="00BF53A6" w:rsidRDefault="0078415A" w:rsidP="0075642F">
            <w:pPr>
              <w:spacing w:line="360" w:lineRule="auto"/>
              <w:jc w:val="center"/>
            </w:pPr>
            <w:r w:rsidRPr="00BF53A6">
              <w:t>196</w:t>
            </w:r>
            <w:r w:rsidRPr="00BF53A6">
              <w:rPr>
                <w:lang w:val="en-US"/>
              </w:rPr>
              <w:t>,</w:t>
            </w:r>
            <w:r w:rsidRPr="00BF53A6">
              <w:t>4</w:t>
            </w:r>
          </w:p>
        </w:tc>
        <w:tc>
          <w:tcPr>
            <w:tcW w:w="992" w:type="dxa"/>
            <w:vAlign w:val="center"/>
          </w:tcPr>
          <w:p w:rsidR="0078415A" w:rsidRPr="00BF53A6" w:rsidRDefault="0078415A" w:rsidP="0075642F">
            <w:pPr>
              <w:spacing w:line="360" w:lineRule="auto"/>
              <w:jc w:val="center"/>
            </w:pPr>
            <w:r w:rsidRPr="00BF53A6">
              <w:t>0.3</w:t>
            </w:r>
          </w:p>
        </w:tc>
      </w:tr>
    </w:tbl>
    <w:p w:rsidR="0078415A" w:rsidRDefault="0078415A" w:rsidP="0075642F">
      <w:pPr>
        <w:widowControl w:val="0"/>
        <w:overflowPunct w:val="0"/>
        <w:autoSpaceDE w:val="0"/>
        <w:autoSpaceDN w:val="0"/>
        <w:adjustRightInd w:val="0"/>
        <w:spacing w:line="360" w:lineRule="auto"/>
        <w:ind w:right="120" w:firstLine="539"/>
        <w:jc w:val="center"/>
        <w:rPr>
          <w:b/>
          <w:szCs w:val="28"/>
        </w:rPr>
      </w:pPr>
    </w:p>
    <w:p w:rsidR="00CA7106" w:rsidRDefault="00473C66" w:rsidP="0075642F">
      <w:pPr>
        <w:widowControl w:val="0"/>
        <w:overflowPunct w:val="0"/>
        <w:autoSpaceDE w:val="0"/>
        <w:autoSpaceDN w:val="0"/>
        <w:adjustRightInd w:val="0"/>
        <w:spacing w:line="360" w:lineRule="auto"/>
        <w:ind w:right="120" w:firstLine="539"/>
        <w:jc w:val="both"/>
        <w:rPr>
          <w:color w:val="000000"/>
          <w:sz w:val="28"/>
          <w:szCs w:val="28"/>
        </w:rPr>
      </w:pPr>
      <w:r>
        <w:rPr>
          <w:color w:val="000000"/>
          <w:sz w:val="28"/>
          <w:szCs w:val="28"/>
        </w:rPr>
        <w:t xml:space="preserve">В отчетном 2018 году </w:t>
      </w:r>
      <w:r w:rsidR="00507517">
        <w:rPr>
          <w:color w:val="000000"/>
          <w:sz w:val="28"/>
          <w:szCs w:val="28"/>
        </w:rPr>
        <w:t xml:space="preserve">было отобрано 8087 проб питьевой воды из централизованной и децентрализованной </w:t>
      </w:r>
      <w:r w:rsidR="00EA1F71">
        <w:rPr>
          <w:color w:val="000000"/>
          <w:sz w:val="28"/>
          <w:szCs w:val="28"/>
        </w:rPr>
        <w:t>системы</w:t>
      </w:r>
      <w:r w:rsidR="00507517">
        <w:rPr>
          <w:color w:val="000000"/>
          <w:sz w:val="28"/>
          <w:szCs w:val="28"/>
        </w:rPr>
        <w:t xml:space="preserve"> водоснабжения. Из них 2551 проба оказал</w:t>
      </w:r>
      <w:r w:rsidR="00EA1F71">
        <w:rPr>
          <w:color w:val="000000"/>
          <w:sz w:val="28"/>
          <w:szCs w:val="28"/>
        </w:rPr>
        <w:t>а</w:t>
      </w:r>
      <w:r w:rsidR="00507517">
        <w:rPr>
          <w:color w:val="000000"/>
          <w:sz w:val="28"/>
          <w:szCs w:val="28"/>
        </w:rPr>
        <w:t>сь неудовлетворительн</w:t>
      </w:r>
      <w:r w:rsidR="00EA1F71">
        <w:rPr>
          <w:color w:val="000000"/>
          <w:sz w:val="28"/>
          <w:szCs w:val="28"/>
        </w:rPr>
        <w:t>ой</w:t>
      </w:r>
      <w:r w:rsidR="00507517">
        <w:rPr>
          <w:color w:val="000000"/>
          <w:sz w:val="28"/>
          <w:szCs w:val="28"/>
        </w:rPr>
        <w:t>, что составило 31,5 %. По сравнению с предыдущим годом, где процент неудовлетворительных проб питьевой воды составил 48,1 % (из 6083 проб, 2925 – неудовлетворительные) качество питьевой</w:t>
      </w:r>
      <w:r w:rsidR="00D508CA">
        <w:rPr>
          <w:color w:val="000000"/>
          <w:sz w:val="28"/>
          <w:szCs w:val="28"/>
        </w:rPr>
        <w:t xml:space="preserve"> воды несколько улучшилось (табл. № 9)</w:t>
      </w:r>
      <w:r w:rsidR="009D4D04">
        <w:rPr>
          <w:color w:val="000000"/>
          <w:sz w:val="28"/>
          <w:szCs w:val="28"/>
        </w:rPr>
        <w:t xml:space="preserve">, тем не менее, вопрос качества питьевой воды в республике остается </w:t>
      </w:r>
      <w:r w:rsidR="00EA1F71">
        <w:rPr>
          <w:color w:val="000000"/>
          <w:sz w:val="28"/>
          <w:szCs w:val="28"/>
        </w:rPr>
        <w:t>актуальной проблемой</w:t>
      </w:r>
      <w:r w:rsidR="009D4D04">
        <w:rPr>
          <w:color w:val="000000"/>
          <w:sz w:val="28"/>
          <w:szCs w:val="28"/>
        </w:rPr>
        <w:t>.</w:t>
      </w:r>
    </w:p>
    <w:p w:rsidR="00C55F41" w:rsidRDefault="00C55F41" w:rsidP="0075642F">
      <w:pPr>
        <w:spacing w:after="200" w:line="360" w:lineRule="auto"/>
        <w:rPr>
          <w:color w:val="000000"/>
          <w:sz w:val="28"/>
          <w:szCs w:val="28"/>
        </w:rPr>
      </w:pPr>
    </w:p>
    <w:p w:rsidR="003A0DCB" w:rsidRDefault="00C55F41" w:rsidP="0075642F">
      <w:pPr>
        <w:spacing w:after="200" w:line="360" w:lineRule="auto"/>
        <w:jc w:val="center"/>
        <w:rPr>
          <w:rFonts w:eastAsia="Calibri"/>
          <w:noProof/>
          <w:sz w:val="28"/>
          <w:szCs w:val="22"/>
        </w:rPr>
      </w:pPr>
      <w:r>
        <w:rPr>
          <w:rFonts w:eastAsia="Calibri"/>
          <w:noProof/>
          <w:sz w:val="28"/>
          <w:szCs w:val="22"/>
        </w:rPr>
        <w:t>Т</w:t>
      </w:r>
      <w:r w:rsidR="00D508CA" w:rsidRPr="00D508CA">
        <w:rPr>
          <w:rFonts w:eastAsia="Calibri"/>
          <w:noProof/>
          <w:sz w:val="28"/>
          <w:szCs w:val="22"/>
        </w:rPr>
        <w:t xml:space="preserve">аблица № </w:t>
      </w:r>
      <w:r w:rsidR="00D508CA">
        <w:rPr>
          <w:rFonts w:eastAsia="Calibri"/>
          <w:noProof/>
          <w:sz w:val="28"/>
          <w:szCs w:val="22"/>
        </w:rPr>
        <w:t>9</w:t>
      </w:r>
      <w:r w:rsidR="00D508CA" w:rsidRPr="00D508CA">
        <w:rPr>
          <w:rFonts w:eastAsia="Calibri"/>
          <w:noProof/>
          <w:sz w:val="28"/>
          <w:szCs w:val="22"/>
        </w:rPr>
        <w:t xml:space="preserve">. Количество проб, показателей и исследований </w:t>
      </w:r>
    </w:p>
    <w:p w:rsidR="00D508CA" w:rsidRDefault="0095062A" w:rsidP="0075642F">
      <w:pPr>
        <w:spacing w:after="200" w:line="360" w:lineRule="auto"/>
        <w:jc w:val="center"/>
        <w:rPr>
          <w:rFonts w:eastAsia="Calibri"/>
          <w:noProof/>
          <w:sz w:val="28"/>
          <w:szCs w:val="22"/>
        </w:rPr>
      </w:pPr>
      <w:r>
        <w:rPr>
          <w:rFonts w:eastAsia="Calibri"/>
          <w:noProof/>
          <w:sz w:val="28"/>
          <w:szCs w:val="22"/>
        </w:rPr>
        <w:t xml:space="preserve">питьевой воды </w:t>
      </w:r>
      <w:r w:rsidR="00D508CA" w:rsidRPr="00D508CA">
        <w:rPr>
          <w:rFonts w:eastAsia="Calibri"/>
          <w:noProof/>
          <w:sz w:val="28"/>
          <w:szCs w:val="22"/>
        </w:rPr>
        <w:t xml:space="preserve">за </w:t>
      </w:r>
      <w:r>
        <w:rPr>
          <w:rFonts w:eastAsia="Calibri"/>
          <w:noProof/>
          <w:sz w:val="28"/>
          <w:szCs w:val="22"/>
        </w:rPr>
        <w:t>2017-</w:t>
      </w:r>
      <w:r w:rsidR="00D508CA" w:rsidRPr="00D508CA">
        <w:rPr>
          <w:rFonts w:eastAsia="Calibri"/>
          <w:noProof/>
          <w:sz w:val="28"/>
          <w:szCs w:val="22"/>
        </w:rPr>
        <w:t>201</w:t>
      </w:r>
      <w:r>
        <w:rPr>
          <w:rFonts w:eastAsia="Calibri"/>
          <w:noProof/>
          <w:sz w:val="28"/>
          <w:szCs w:val="22"/>
        </w:rPr>
        <w:t>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063"/>
        <w:gridCol w:w="779"/>
        <w:gridCol w:w="1701"/>
        <w:gridCol w:w="925"/>
        <w:gridCol w:w="906"/>
        <w:gridCol w:w="1886"/>
      </w:tblGrid>
      <w:tr w:rsidR="0095062A" w:rsidRPr="0095062A" w:rsidTr="0095062A">
        <w:tc>
          <w:tcPr>
            <w:tcW w:w="817" w:type="dxa"/>
            <w:shd w:val="clear" w:color="auto" w:fill="auto"/>
          </w:tcPr>
          <w:p w:rsidR="0095062A" w:rsidRPr="0095062A" w:rsidRDefault="0095062A" w:rsidP="0075642F">
            <w:pPr>
              <w:spacing w:line="360" w:lineRule="auto"/>
              <w:jc w:val="both"/>
              <w:rPr>
                <w:rFonts w:eastAsia="Calibri"/>
                <w:sz w:val="28"/>
                <w:szCs w:val="28"/>
                <w:lang w:eastAsia="en-US"/>
              </w:rPr>
            </w:pPr>
            <w:r>
              <w:rPr>
                <w:rFonts w:eastAsia="Calibri"/>
                <w:sz w:val="28"/>
                <w:szCs w:val="28"/>
                <w:lang w:eastAsia="en-US"/>
              </w:rPr>
              <w:t>Год</w:t>
            </w:r>
          </w:p>
        </w:tc>
        <w:tc>
          <w:tcPr>
            <w:tcW w:w="1418"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Кол</w:t>
            </w:r>
            <w:proofErr w:type="gramStart"/>
            <w:r w:rsidRPr="0095062A">
              <w:rPr>
                <w:rFonts w:eastAsia="Calibri"/>
                <w:sz w:val="28"/>
                <w:szCs w:val="28"/>
                <w:lang w:eastAsia="en-US"/>
              </w:rPr>
              <w:t>.</w:t>
            </w:r>
            <w:proofErr w:type="gramEnd"/>
            <w:r w:rsidRPr="0095062A">
              <w:rPr>
                <w:rFonts w:eastAsia="Calibri"/>
                <w:sz w:val="28"/>
                <w:szCs w:val="28"/>
                <w:lang w:eastAsia="en-US"/>
              </w:rPr>
              <w:t xml:space="preserve"> </w:t>
            </w:r>
            <w:proofErr w:type="gramStart"/>
            <w:r w:rsidRPr="0095062A">
              <w:rPr>
                <w:rFonts w:eastAsia="Calibri"/>
                <w:sz w:val="28"/>
                <w:szCs w:val="28"/>
                <w:lang w:eastAsia="en-US"/>
              </w:rPr>
              <w:t>п</w:t>
            </w:r>
            <w:proofErr w:type="gramEnd"/>
            <w:r w:rsidRPr="0095062A">
              <w:rPr>
                <w:rFonts w:eastAsia="Calibri"/>
                <w:sz w:val="28"/>
                <w:szCs w:val="28"/>
                <w:lang w:eastAsia="en-US"/>
              </w:rPr>
              <w:t>роб</w:t>
            </w:r>
          </w:p>
        </w:tc>
        <w:tc>
          <w:tcPr>
            <w:tcW w:w="1063"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Из них неуд</w:t>
            </w:r>
            <w:proofErr w:type="gramStart"/>
            <w:r w:rsidRPr="0095062A">
              <w:rPr>
                <w:rFonts w:eastAsia="Calibri"/>
                <w:sz w:val="28"/>
                <w:szCs w:val="28"/>
                <w:lang w:eastAsia="en-US"/>
              </w:rPr>
              <w:t>.</w:t>
            </w:r>
            <w:proofErr w:type="gramEnd"/>
            <w:r w:rsidRPr="0095062A">
              <w:rPr>
                <w:rFonts w:eastAsia="Calibri"/>
                <w:sz w:val="28"/>
                <w:szCs w:val="28"/>
                <w:lang w:eastAsia="en-US"/>
              </w:rPr>
              <w:t xml:space="preserve"> </w:t>
            </w:r>
            <w:proofErr w:type="gramStart"/>
            <w:r w:rsidRPr="0095062A">
              <w:rPr>
                <w:rFonts w:eastAsia="Calibri"/>
                <w:sz w:val="28"/>
                <w:szCs w:val="28"/>
                <w:lang w:eastAsia="en-US"/>
              </w:rPr>
              <w:t>п</w:t>
            </w:r>
            <w:proofErr w:type="gramEnd"/>
            <w:r w:rsidRPr="0095062A">
              <w:rPr>
                <w:rFonts w:eastAsia="Calibri"/>
                <w:sz w:val="28"/>
                <w:szCs w:val="28"/>
                <w:lang w:eastAsia="en-US"/>
              </w:rPr>
              <w:t>роб</w:t>
            </w:r>
          </w:p>
        </w:tc>
        <w:tc>
          <w:tcPr>
            <w:tcW w:w="779"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 неуд.</w:t>
            </w:r>
          </w:p>
        </w:tc>
        <w:tc>
          <w:tcPr>
            <w:tcW w:w="1701"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Кол</w:t>
            </w:r>
            <w:proofErr w:type="gramStart"/>
            <w:r w:rsidRPr="0095062A">
              <w:rPr>
                <w:rFonts w:eastAsia="Calibri"/>
                <w:sz w:val="28"/>
                <w:szCs w:val="28"/>
                <w:lang w:eastAsia="en-US"/>
              </w:rPr>
              <w:t>.</w:t>
            </w:r>
            <w:proofErr w:type="gramEnd"/>
            <w:r w:rsidRPr="0095062A">
              <w:rPr>
                <w:rFonts w:eastAsia="Calibri"/>
                <w:sz w:val="28"/>
                <w:szCs w:val="28"/>
                <w:lang w:eastAsia="en-US"/>
              </w:rPr>
              <w:t xml:space="preserve"> </w:t>
            </w:r>
            <w:proofErr w:type="gramStart"/>
            <w:r w:rsidRPr="0095062A">
              <w:rPr>
                <w:rFonts w:eastAsia="Calibri"/>
                <w:sz w:val="28"/>
                <w:szCs w:val="28"/>
                <w:lang w:eastAsia="en-US"/>
              </w:rPr>
              <w:t>п</w:t>
            </w:r>
            <w:proofErr w:type="gramEnd"/>
            <w:r w:rsidRPr="0095062A">
              <w:rPr>
                <w:rFonts w:eastAsia="Calibri"/>
                <w:sz w:val="28"/>
                <w:szCs w:val="28"/>
                <w:lang w:eastAsia="en-US"/>
              </w:rPr>
              <w:t>оказателей</w:t>
            </w:r>
          </w:p>
        </w:tc>
        <w:tc>
          <w:tcPr>
            <w:tcW w:w="925"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Из них неуд.</w:t>
            </w:r>
          </w:p>
        </w:tc>
        <w:tc>
          <w:tcPr>
            <w:tcW w:w="906"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 неуд.</w:t>
            </w:r>
          </w:p>
        </w:tc>
        <w:tc>
          <w:tcPr>
            <w:tcW w:w="1886" w:type="dxa"/>
            <w:shd w:val="clear" w:color="auto" w:fill="auto"/>
          </w:tcPr>
          <w:p w:rsidR="0095062A" w:rsidRPr="0095062A" w:rsidRDefault="0095062A" w:rsidP="0075642F">
            <w:pPr>
              <w:spacing w:line="360" w:lineRule="auto"/>
              <w:jc w:val="both"/>
              <w:rPr>
                <w:rFonts w:eastAsia="Calibri"/>
                <w:sz w:val="28"/>
                <w:szCs w:val="28"/>
                <w:lang w:eastAsia="en-US"/>
              </w:rPr>
            </w:pPr>
            <w:r w:rsidRPr="0095062A">
              <w:rPr>
                <w:rFonts w:eastAsia="Calibri"/>
                <w:sz w:val="28"/>
                <w:szCs w:val="28"/>
                <w:lang w:eastAsia="en-US"/>
              </w:rPr>
              <w:t>Кол</w:t>
            </w:r>
            <w:proofErr w:type="gramStart"/>
            <w:r w:rsidRPr="0095062A">
              <w:rPr>
                <w:rFonts w:eastAsia="Calibri"/>
                <w:sz w:val="28"/>
                <w:szCs w:val="28"/>
                <w:lang w:eastAsia="en-US"/>
              </w:rPr>
              <w:t>.</w:t>
            </w:r>
            <w:proofErr w:type="gramEnd"/>
            <w:r w:rsidRPr="0095062A">
              <w:rPr>
                <w:rFonts w:eastAsia="Calibri"/>
                <w:sz w:val="28"/>
                <w:szCs w:val="28"/>
                <w:lang w:eastAsia="en-US"/>
              </w:rPr>
              <w:t xml:space="preserve"> </w:t>
            </w:r>
            <w:proofErr w:type="gramStart"/>
            <w:r w:rsidRPr="0095062A">
              <w:rPr>
                <w:rFonts w:eastAsia="Calibri"/>
                <w:sz w:val="28"/>
                <w:szCs w:val="28"/>
                <w:lang w:eastAsia="en-US"/>
              </w:rPr>
              <w:t>и</w:t>
            </w:r>
            <w:proofErr w:type="gramEnd"/>
            <w:r w:rsidRPr="0095062A">
              <w:rPr>
                <w:rFonts w:eastAsia="Calibri"/>
                <w:sz w:val="28"/>
                <w:szCs w:val="28"/>
                <w:lang w:eastAsia="en-US"/>
              </w:rPr>
              <w:t>сследований</w:t>
            </w:r>
          </w:p>
        </w:tc>
      </w:tr>
      <w:tr w:rsidR="0095062A" w:rsidRPr="0095062A" w:rsidTr="0095062A">
        <w:tc>
          <w:tcPr>
            <w:tcW w:w="817" w:type="dxa"/>
            <w:shd w:val="clear" w:color="auto" w:fill="auto"/>
          </w:tcPr>
          <w:p w:rsidR="0095062A" w:rsidRPr="0095062A" w:rsidRDefault="0095062A" w:rsidP="0075642F">
            <w:pPr>
              <w:spacing w:line="360" w:lineRule="auto"/>
              <w:jc w:val="both"/>
              <w:rPr>
                <w:rFonts w:eastAsia="Calibri"/>
                <w:sz w:val="28"/>
                <w:szCs w:val="28"/>
                <w:lang w:eastAsia="en-US"/>
              </w:rPr>
            </w:pPr>
            <w:r>
              <w:rPr>
                <w:rFonts w:eastAsia="Calibri"/>
                <w:sz w:val="28"/>
                <w:szCs w:val="28"/>
                <w:lang w:eastAsia="en-US"/>
              </w:rPr>
              <w:t>2017</w:t>
            </w:r>
          </w:p>
        </w:tc>
        <w:tc>
          <w:tcPr>
            <w:tcW w:w="1418"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6083</w:t>
            </w:r>
          </w:p>
        </w:tc>
        <w:tc>
          <w:tcPr>
            <w:tcW w:w="1063"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2925</w:t>
            </w:r>
          </w:p>
        </w:tc>
        <w:tc>
          <w:tcPr>
            <w:tcW w:w="779"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48,1</w:t>
            </w:r>
          </w:p>
        </w:tc>
        <w:tc>
          <w:tcPr>
            <w:tcW w:w="1701"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47778</w:t>
            </w:r>
          </w:p>
        </w:tc>
        <w:tc>
          <w:tcPr>
            <w:tcW w:w="925"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5918</w:t>
            </w:r>
          </w:p>
        </w:tc>
        <w:tc>
          <w:tcPr>
            <w:tcW w:w="906"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12,4</w:t>
            </w:r>
          </w:p>
        </w:tc>
        <w:tc>
          <w:tcPr>
            <w:tcW w:w="1886"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48532</w:t>
            </w:r>
          </w:p>
        </w:tc>
      </w:tr>
      <w:tr w:rsidR="0095062A" w:rsidRPr="0095062A" w:rsidTr="0095062A">
        <w:tc>
          <w:tcPr>
            <w:tcW w:w="817" w:type="dxa"/>
            <w:shd w:val="clear" w:color="auto" w:fill="auto"/>
          </w:tcPr>
          <w:p w:rsidR="0095062A" w:rsidRPr="0095062A" w:rsidRDefault="0095062A" w:rsidP="0075642F">
            <w:pPr>
              <w:spacing w:line="360" w:lineRule="auto"/>
              <w:jc w:val="both"/>
              <w:rPr>
                <w:rFonts w:eastAsia="Calibri"/>
                <w:sz w:val="28"/>
                <w:szCs w:val="28"/>
                <w:lang w:eastAsia="en-US"/>
              </w:rPr>
            </w:pPr>
            <w:r>
              <w:rPr>
                <w:rFonts w:eastAsia="Calibri"/>
                <w:sz w:val="28"/>
                <w:szCs w:val="28"/>
                <w:lang w:eastAsia="en-US"/>
              </w:rPr>
              <w:t>2018</w:t>
            </w:r>
          </w:p>
        </w:tc>
        <w:tc>
          <w:tcPr>
            <w:tcW w:w="1418"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8087</w:t>
            </w:r>
          </w:p>
        </w:tc>
        <w:tc>
          <w:tcPr>
            <w:tcW w:w="1063"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2551</w:t>
            </w:r>
          </w:p>
        </w:tc>
        <w:tc>
          <w:tcPr>
            <w:tcW w:w="779"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31,5</w:t>
            </w:r>
          </w:p>
        </w:tc>
        <w:tc>
          <w:tcPr>
            <w:tcW w:w="1701"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62589</w:t>
            </w:r>
          </w:p>
        </w:tc>
        <w:tc>
          <w:tcPr>
            <w:tcW w:w="925"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4666</w:t>
            </w:r>
          </w:p>
        </w:tc>
        <w:tc>
          <w:tcPr>
            <w:tcW w:w="906"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7,5</w:t>
            </w:r>
          </w:p>
        </w:tc>
        <w:tc>
          <w:tcPr>
            <w:tcW w:w="1886" w:type="dxa"/>
            <w:shd w:val="clear" w:color="auto" w:fill="auto"/>
          </w:tcPr>
          <w:p w:rsidR="0095062A" w:rsidRPr="0095062A" w:rsidRDefault="0095062A" w:rsidP="0075642F">
            <w:pPr>
              <w:spacing w:line="360" w:lineRule="auto"/>
              <w:jc w:val="center"/>
              <w:rPr>
                <w:rFonts w:eastAsia="Calibri"/>
                <w:sz w:val="28"/>
                <w:szCs w:val="28"/>
                <w:lang w:eastAsia="en-US"/>
              </w:rPr>
            </w:pPr>
            <w:r>
              <w:rPr>
                <w:rFonts w:eastAsia="Calibri"/>
                <w:sz w:val="28"/>
                <w:szCs w:val="28"/>
                <w:lang w:eastAsia="en-US"/>
              </w:rPr>
              <w:t>63573</w:t>
            </w:r>
          </w:p>
        </w:tc>
      </w:tr>
    </w:tbl>
    <w:p w:rsidR="0095062A" w:rsidRDefault="0095062A" w:rsidP="0075642F">
      <w:pPr>
        <w:spacing w:after="200" w:line="360" w:lineRule="auto"/>
        <w:ind w:firstLine="709"/>
        <w:jc w:val="center"/>
        <w:rPr>
          <w:rFonts w:eastAsia="Calibri"/>
          <w:noProof/>
          <w:sz w:val="28"/>
          <w:szCs w:val="22"/>
        </w:rPr>
      </w:pPr>
    </w:p>
    <w:p w:rsidR="004529B0" w:rsidRDefault="009D4D04" w:rsidP="0075642F">
      <w:pPr>
        <w:spacing w:after="200" w:line="360" w:lineRule="auto"/>
        <w:ind w:firstLine="709"/>
        <w:jc w:val="both"/>
        <w:rPr>
          <w:rFonts w:eastAsia="Calibri"/>
          <w:noProof/>
          <w:sz w:val="28"/>
          <w:szCs w:val="22"/>
        </w:rPr>
      </w:pPr>
      <w:r>
        <w:rPr>
          <w:rFonts w:eastAsia="Calibri"/>
          <w:noProof/>
          <w:sz w:val="28"/>
          <w:szCs w:val="22"/>
        </w:rPr>
        <w:lastRenderedPageBreak/>
        <w:t xml:space="preserve">Большинство неудовлетворительных проб питьевой воды </w:t>
      </w:r>
      <w:r w:rsidR="00243ABE">
        <w:rPr>
          <w:rFonts w:eastAsia="Calibri"/>
          <w:noProof/>
          <w:sz w:val="28"/>
          <w:szCs w:val="22"/>
        </w:rPr>
        <w:t xml:space="preserve">в 2018, как и в 2017 году </w:t>
      </w:r>
      <w:r>
        <w:rPr>
          <w:rFonts w:eastAsia="Calibri"/>
          <w:noProof/>
          <w:sz w:val="28"/>
          <w:szCs w:val="22"/>
        </w:rPr>
        <w:t xml:space="preserve">были по показателям: мутность (по формазину), цветность, массовая концентрация железа, общие колиформные бактерии и термотолерантные колиформные бактерии. </w:t>
      </w:r>
    </w:p>
    <w:p w:rsidR="005B4ED9" w:rsidRDefault="00243ABE" w:rsidP="0075642F">
      <w:pPr>
        <w:spacing w:after="200" w:line="360" w:lineRule="auto"/>
        <w:ind w:firstLine="709"/>
        <w:jc w:val="both"/>
        <w:rPr>
          <w:color w:val="000000"/>
          <w:sz w:val="28"/>
          <w:szCs w:val="28"/>
        </w:rPr>
      </w:pPr>
      <w:r>
        <w:rPr>
          <w:rFonts w:eastAsia="Calibri"/>
          <w:noProof/>
          <w:sz w:val="28"/>
          <w:szCs w:val="22"/>
        </w:rPr>
        <w:t>Качество питьевой воды имеет прямую связь с забо</w:t>
      </w:r>
      <w:r w:rsidR="005B4ED9">
        <w:rPr>
          <w:rFonts w:eastAsia="Calibri"/>
          <w:noProof/>
          <w:sz w:val="28"/>
          <w:szCs w:val="22"/>
        </w:rPr>
        <w:t xml:space="preserve">леваемостью </w:t>
      </w:r>
      <w:r w:rsidR="00C55F41">
        <w:rPr>
          <w:rFonts w:eastAsia="Calibri"/>
          <w:noProof/>
          <w:sz w:val="28"/>
          <w:szCs w:val="22"/>
        </w:rPr>
        <w:t>кишечными инфекциями. Т</w:t>
      </w:r>
      <w:r>
        <w:rPr>
          <w:rFonts w:eastAsia="Calibri"/>
          <w:noProof/>
          <w:sz w:val="28"/>
          <w:szCs w:val="22"/>
        </w:rPr>
        <w:t xml:space="preserve">ак, </w:t>
      </w:r>
      <w:bookmarkStart w:id="3" w:name="page63"/>
      <w:bookmarkEnd w:id="3"/>
      <w:r w:rsidR="00E51F07" w:rsidRPr="00243ABE">
        <w:rPr>
          <w:color w:val="000000"/>
          <w:sz w:val="28"/>
          <w:szCs w:val="28"/>
        </w:rPr>
        <w:t xml:space="preserve">в республике </w:t>
      </w:r>
      <w:r w:rsidR="00C55F41">
        <w:rPr>
          <w:color w:val="000000"/>
          <w:sz w:val="28"/>
          <w:szCs w:val="28"/>
        </w:rPr>
        <w:t>уровень заболеваемости кишечными инфекциями продолжа</w:t>
      </w:r>
      <w:r w:rsidR="00EA1F71">
        <w:rPr>
          <w:color w:val="000000"/>
          <w:sz w:val="28"/>
          <w:szCs w:val="28"/>
        </w:rPr>
        <w:t>ет</w:t>
      </w:r>
      <w:r w:rsidR="00C55F41">
        <w:rPr>
          <w:color w:val="000000"/>
          <w:sz w:val="28"/>
          <w:szCs w:val="28"/>
        </w:rPr>
        <w:t xml:space="preserve"> оставаться</w:t>
      </w:r>
      <w:r w:rsidR="00E51F07" w:rsidRPr="00243ABE">
        <w:rPr>
          <w:color w:val="000000"/>
          <w:sz w:val="28"/>
          <w:szCs w:val="28"/>
        </w:rPr>
        <w:t xml:space="preserve"> на высоком уровне</w:t>
      </w:r>
      <w:r>
        <w:rPr>
          <w:color w:val="000000"/>
          <w:sz w:val="28"/>
          <w:szCs w:val="28"/>
        </w:rPr>
        <w:t>.</w:t>
      </w:r>
      <w:r w:rsidR="00E51F07" w:rsidRPr="006674B0">
        <w:rPr>
          <w:color w:val="000000"/>
          <w:sz w:val="28"/>
          <w:szCs w:val="28"/>
        </w:rPr>
        <w:t xml:space="preserve"> </w:t>
      </w:r>
      <w:r>
        <w:rPr>
          <w:color w:val="000000"/>
          <w:sz w:val="28"/>
          <w:szCs w:val="28"/>
        </w:rPr>
        <w:t>Е</w:t>
      </w:r>
      <w:r w:rsidR="00E51F07" w:rsidRPr="006674B0">
        <w:rPr>
          <w:color w:val="000000"/>
          <w:sz w:val="28"/>
          <w:szCs w:val="28"/>
        </w:rPr>
        <w:t>жегодно регистриру</w:t>
      </w:r>
      <w:r w:rsidR="009C67D3">
        <w:rPr>
          <w:color w:val="000000"/>
          <w:sz w:val="28"/>
          <w:szCs w:val="28"/>
        </w:rPr>
        <w:t>ю</w:t>
      </w:r>
      <w:r w:rsidR="00E51F07" w:rsidRPr="006674B0">
        <w:rPr>
          <w:color w:val="000000"/>
          <w:sz w:val="28"/>
          <w:szCs w:val="28"/>
        </w:rPr>
        <w:t>тся более 5 тысяч случаев</w:t>
      </w:r>
      <w:r w:rsidR="00C55F41">
        <w:rPr>
          <w:color w:val="000000"/>
          <w:sz w:val="28"/>
          <w:szCs w:val="28"/>
        </w:rPr>
        <w:t xml:space="preserve"> заболевания. В частности в 2018</w:t>
      </w:r>
      <w:r w:rsidR="009C554C">
        <w:rPr>
          <w:color w:val="000000"/>
          <w:sz w:val="28"/>
          <w:szCs w:val="28"/>
        </w:rPr>
        <w:t xml:space="preserve"> году было зарегистриров</w:t>
      </w:r>
      <w:r w:rsidR="005B4ED9">
        <w:rPr>
          <w:color w:val="000000"/>
          <w:sz w:val="28"/>
          <w:szCs w:val="28"/>
        </w:rPr>
        <w:t>ано 5166 случаев заболеваний</w:t>
      </w:r>
      <w:r w:rsidR="00C55F41">
        <w:rPr>
          <w:color w:val="000000"/>
          <w:sz w:val="28"/>
          <w:szCs w:val="28"/>
        </w:rPr>
        <w:t xml:space="preserve"> кишечными инфекциями</w:t>
      </w:r>
      <w:r w:rsidR="00E51F07" w:rsidRPr="006674B0">
        <w:rPr>
          <w:color w:val="000000"/>
          <w:sz w:val="28"/>
          <w:szCs w:val="28"/>
        </w:rPr>
        <w:t>.</w:t>
      </w:r>
      <w:r w:rsidR="005B4ED9">
        <w:rPr>
          <w:color w:val="000000"/>
          <w:sz w:val="28"/>
          <w:szCs w:val="28"/>
        </w:rPr>
        <w:t xml:space="preserve"> </w:t>
      </w:r>
    </w:p>
    <w:p w:rsidR="007A111E" w:rsidRDefault="00C55F41" w:rsidP="0075642F">
      <w:pPr>
        <w:spacing w:after="200" w:line="360" w:lineRule="auto"/>
        <w:ind w:firstLine="709"/>
        <w:jc w:val="both"/>
        <w:rPr>
          <w:color w:val="000000"/>
          <w:sz w:val="28"/>
          <w:szCs w:val="28"/>
        </w:rPr>
      </w:pPr>
      <w:r>
        <w:rPr>
          <w:color w:val="000000"/>
          <w:sz w:val="28"/>
          <w:szCs w:val="28"/>
        </w:rPr>
        <w:t>В структуре кишечных инфекций</w:t>
      </w:r>
      <w:r w:rsidR="005B4ED9">
        <w:rPr>
          <w:color w:val="000000"/>
          <w:sz w:val="28"/>
          <w:szCs w:val="28"/>
        </w:rPr>
        <w:t xml:space="preserve"> </w:t>
      </w:r>
      <w:r>
        <w:rPr>
          <w:color w:val="000000"/>
          <w:sz w:val="28"/>
          <w:szCs w:val="28"/>
        </w:rPr>
        <w:t xml:space="preserve">преобладают </w:t>
      </w:r>
      <w:r w:rsidR="005B4ED9">
        <w:rPr>
          <w:color w:val="000000"/>
          <w:sz w:val="28"/>
          <w:szCs w:val="28"/>
        </w:rPr>
        <w:t xml:space="preserve">ОКИ, вызванные неустановленными инфекционными возбудителями, </w:t>
      </w:r>
      <w:r>
        <w:rPr>
          <w:color w:val="000000"/>
          <w:sz w:val="28"/>
          <w:szCs w:val="28"/>
        </w:rPr>
        <w:t xml:space="preserve">а также </w:t>
      </w:r>
      <w:r w:rsidR="005B4ED9">
        <w:rPr>
          <w:color w:val="000000"/>
          <w:sz w:val="28"/>
          <w:szCs w:val="28"/>
        </w:rPr>
        <w:t xml:space="preserve">пищевые </w:t>
      </w:r>
      <w:proofErr w:type="spellStart"/>
      <w:r w:rsidR="005B4ED9">
        <w:rPr>
          <w:color w:val="000000"/>
          <w:sz w:val="28"/>
          <w:szCs w:val="28"/>
        </w:rPr>
        <w:t>токсикоинф</w:t>
      </w:r>
      <w:r>
        <w:rPr>
          <w:color w:val="000000"/>
          <w:sz w:val="28"/>
          <w:szCs w:val="28"/>
        </w:rPr>
        <w:t>екции</w:t>
      </w:r>
      <w:proofErr w:type="spellEnd"/>
      <w:r>
        <w:rPr>
          <w:color w:val="000000"/>
          <w:sz w:val="28"/>
          <w:szCs w:val="28"/>
        </w:rPr>
        <w:t xml:space="preserve"> неустановленной этиологии - </w:t>
      </w:r>
      <w:r w:rsidR="005B4ED9">
        <w:rPr>
          <w:color w:val="000000"/>
          <w:sz w:val="28"/>
          <w:szCs w:val="28"/>
        </w:rPr>
        <w:t xml:space="preserve">59,3%; </w:t>
      </w:r>
      <w:proofErr w:type="gramStart"/>
      <w:r w:rsidR="005B4ED9">
        <w:rPr>
          <w:color w:val="000000"/>
          <w:sz w:val="28"/>
          <w:szCs w:val="28"/>
        </w:rPr>
        <w:t>на</w:t>
      </w:r>
      <w:proofErr w:type="gramEnd"/>
      <w:r w:rsidR="005B4ED9">
        <w:rPr>
          <w:color w:val="000000"/>
          <w:sz w:val="28"/>
          <w:szCs w:val="28"/>
        </w:rPr>
        <w:t xml:space="preserve"> </w:t>
      </w:r>
      <w:proofErr w:type="gramStart"/>
      <w:r w:rsidR="005B4ED9">
        <w:rPr>
          <w:color w:val="000000"/>
          <w:sz w:val="28"/>
          <w:szCs w:val="28"/>
        </w:rPr>
        <w:t>ОКИ</w:t>
      </w:r>
      <w:proofErr w:type="gramEnd"/>
      <w:r w:rsidR="005B4ED9">
        <w:rPr>
          <w:color w:val="000000"/>
          <w:sz w:val="28"/>
          <w:szCs w:val="28"/>
        </w:rPr>
        <w:t xml:space="preserve"> установленной этиологии приходится 32,1%; на </w:t>
      </w:r>
      <w:proofErr w:type="spellStart"/>
      <w:r w:rsidR="005B4ED9">
        <w:rPr>
          <w:color w:val="000000"/>
          <w:sz w:val="28"/>
          <w:szCs w:val="28"/>
        </w:rPr>
        <w:t>сальмонеллезные</w:t>
      </w:r>
      <w:proofErr w:type="spellEnd"/>
      <w:r w:rsidR="005B4ED9">
        <w:rPr>
          <w:color w:val="000000"/>
          <w:sz w:val="28"/>
          <w:szCs w:val="28"/>
        </w:rPr>
        <w:t xml:space="preserve"> инфекции приходится 7,8% и на бактериальную дизентерию (</w:t>
      </w:r>
      <w:proofErr w:type="spellStart"/>
      <w:r w:rsidR="005B4ED9">
        <w:rPr>
          <w:color w:val="000000"/>
          <w:sz w:val="28"/>
          <w:szCs w:val="28"/>
        </w:rPr>
        <w:t>шигеллез</w:t>
      </w:r>
      <w:proofErr w:type="spellEnd"/>
      <w:r w:rsidR="005B4ED9">
        <w:rPr>
          <w:color w:val="000000"/>
          <w:sz w:val="28"/>
          <w:szCs w:val="28"/>
        </w:rPr>
        <w:t>) – 0,8 % (</w:t>
      </w:r>
      <w:r w:rsidR="00B2485C">
        <w:rPr>
          <w:color w:val="000000"/>
          <w:sz w:val="28"/>
          <w:szCs w:val="28"/>
        </w:rPr>
        <w:t>рис. № 1</w:t>
      </w:r>
      <w:r w:rsidR="005B4ED9">
        <w:rPr>
          <w:color w:val="000000"/>
          <w:sz w:val="28"/>
          <w:szCs w:val="28"/>
        </w:rPr>
        <w:t>).</w:t>
      </w:r>
    </w:p>
    <w:p w:rsidR="00B2485C" w:rsidRDefault="00B2485C" w:rsidP="0075642F">
      <w:pPr>
        <w:spacing w:after="200" w:line="360" w:lineRule="auto"/>
        <w:ind w:firstLine="709"/>
        <w:jc w:val="center"/>
        <w:rPr>
          <w:color w:val="000000"/>
          <w:sz w:val="28"/>
          <w:szCs w:val="28"/>
        </w:rPr>
      </w:pPr>
      <w:r>
        <w:rPr>
          <w:color w:val="000000"/>
          <w:sz w:val="28"/>
          <w:szCs w:val="28"/>
        </w:rPr>
        <w:t>Рисунок № 1. Структура заболеваний населения РС (Я) кишечными инфекциями в 2018 году.</w:t>
      </w:r>
    </w:p>
    <w:p w:rsidR="00B2485C" w:rsidRDefault="00B2485C" w:rsidP="0075642F">
      <w:pPr>
        <w:spacing w:after="200" w:line="360" w:lineRule="auto"/>
        <w:ind w:firstLine="709"/>
        <w:jc w:val="center"/>
        <w:rPr>
          <w:color w:val="000000"/>
          <w:sz w:val="28"/>
          <w:szCs w:val="28"/>
        </w:rPr>
      </w:pPr>
      <w:r>
        <w:rPr>
          <w:noProof/>
        </w:rPr>
        <w:drawing>
          <wp:inline distT="0" distB="0" distL="0" distR="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5F41" w:rsidRDefault="00B2485C" w:rsidP="0075642F">
      <w:pPr>
        <w:spacing w:after="200" w:line="360" w:lineRule="auto"/>
        <w:ind w:firstLine="709"/>
        <w:jc w:val="both"/>
        <w:rPr>
          <w:color w:val="000000"/>
          <w:sz w:val="28"/>
          <w:szCs w:val="28"/>
        </w:rPr>
      </w:pPr>
      <w:r>
        <w:rPr>
          <w:color w:val="000000"/>
          <w:sz w:val="28"/>
          <w:szCs w:val="28"/>
        </w:rPr>
        <w:lastRenderedPageBreak/>
        <w:t xml:space="preserve">В 2018 году зарегистрирован резкий рост заболеваемости кишечными инфекциями. Так, число заболеваний </w:t>
      </w:r>
      <w:proofErr w:type="spellStart"/>
      <w:r>
        <w:rPr>
          <w:color w:val="000000"/>
          <w:sz w:val="28"/>
          <w:szCs w:val="28"/>
        </w:rPr>
        <w:t>сальмоне</w:t>
      </w:r>
      <w:r w:rsidR="00974F55">
        <w:rPr>
          <w:color w:val="000000"/>
          <w:sz w:val="28"/>
          <w:szCs w:val="28"/>
        </w:rPr>
        <w:t>ллезными</w:t>
      </w:r>
      <w:proofErr w:type="spellEnd"/>
      <w:r w:rsidR="00974F55">
        <w:rPr>
          <w:color w:val="000000"/>
          <w:sz w:val="28"/>
          <w:szCs w:val="28"/>
        </w:rPr>
        <w:t xml:space="preserve"> инфекциями в 2018 году, в сравнении с 2017 годом, возросло на 48,3%, число заболеваний бактериальной дизентерией на 50% выше предыдущего года, ОКИ неустановленной этиологии на 21,4% и ОКИ установленной этиологии увеличилось </w:t>
      </w:r>
      <w:proofErr w:type="gramStart"/>
      <w:r w:rsidR="00974F55">
        <w:rPr>
          <w:color w:val="000000"/>
          <w:sz w:val="28"/>
          <w:szCs w:val="28"/>
        </w:rPr>
        <w:t>на</w:t>
      </w:r>
      <w:proofErr w:type="gramEnd"/>
      <w:r w:rsidR="00974F55">
        <w:rPr>
          <w:color w:val="000000"/>
          <w:sz w:val="28"/>
          <w:szCs w:val="28"/>
        </w:rPr>
        <w:t xml:space="preserve"> 7,2% (табл. № 10). </w:t>
      </w:r>
    </w:p>
    <w:p w:rsidR="00AA4779" w:rsidRDefault="00974F55" w:rsidP="0075642F">
      <w:pPr>
        <w:spacing w:after="200" w:line="360" w:lineRule="auto"/>
        <w:ind w:firstLine="709"/>
        <w:jc w:val="center"/>
        <w:rPr>
          <w:color w:val="000000"/>
          <w:sz w:val="28"/>
          <w:szCs w:val="28"/>
        </w:rPr>
      </w:pPr>
      <w:r>
        <w:rPr>
          <w:color w:val="000000"/>
          <w:sz w:val="28"/>
          <w:szCs w:val="28"/>
        </w:rPr>
        <w:t xml:space="preserve"> </w:t>
      </w:r>
      <w:r w:rsidR="00C55F41">
        <w:rPr>
          <w:color w:val="000000"/>
          <w:sz w:val="28"/>
          <w:szCs w:val="28"/>
        </w:rPr>
        <w:t xml:space="preserve">Таблица № 10. Число заболеваний населения РС (Я) </w:t>
      </w:r>
    </w:p>
    <w:p w:rsidR="00C55F41" w:rsidRDefault="00C55F41" w:rsidP="0075642F">
      <w:pPr>
        <w:spacing w:after="200" w:line="360" w:lineRule="auto"/>
        <w:ind w:firstLine="709"/>
        <w:jc w:val="center"/>
        <w:rPr>
          <w:color w:val="000000"/>
          <w:sz w:val="28"/>
          <w:szCs w:val="28"/>
        </w:rPr>
      </w:pPr>
      <w:r>
        <w:rPr>
          <w:color w:val="000000"/>
          <w:sz w:val="28"/>
          <w:szCs w:val="28"/>
        </w:rPr>
        <w:t>кишечными инфекциями</w:t>
      </w:r>
    </w:p>
    <w:tbl>
      <w:tblPr>
        <w:tblW w:w="9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1040"/>
        <w:gridCol w:w="1087"/>
        <w:gridCol w:w="1040"/>
        <w:gridCol w:w="1087"/>
        <w:gridCol w:w="1394"/>
      </w:tblGrid>
      <w:tr w:rsidR="00C55F41" w:rsidRPr="003A0DCB" w:rsidTr="003A0DCB">
        <w:trPr>
          <w:trHeight w:val="330"/>
        </w:trPr>
        <w:tc>
          <w:tcPr>
            <w:tcW w:w="3922" w:type="dxa"/>
            <w:vMerge w:val="restart"/>
            <w:shd w:val="clear" w:color="auto" w:fill="auto"/>
            <w:vAlign w:val="bottom"/>
            <w:hideMark/>
          </w:tcPr>
          <w:p w:rsidR="00C55F41" w:rsidRPr="003A0DCB" w:rsidRDefault="00C55F41" w:rsidP="0075642F">
            <w:pPr>
              <w:spacing w:line="360" w:lineRule="auto"/>
            </w:pPr>
            <w:r w:rsidRPr="003A0DCB">
              <w:t> </w:t>
            </w:r>
          </w:p>
        </w:tc>
        <w:tc>
          <w:tcPr>
            <w:tcW w:w="4160" w:type="dxa"/>
            <w:gridSpan w:val="4"/>
            <w:shd w:val="clear" w:color="auto" w:fill="auto"/>
            <w:vAlign w:val="center"/>
            <w:hideMark/>
          </w:tcPr>
          <w:p w:rsidR="00C55F41" w:rsidRPr="003A0DCB" w:rsidRDefault="00C55F41" w:rsidP="0075642F">
            <w:pPr>
              <w:spacing w:line="360" w:lineRule="auto"/>
              <w:jc w:val="center"/>
              <w:rPr>
                <w:i/>
                <w:iCs/>
              </w:rPr>
            </w:pPr>
            <w:r w:rsidRPr="003A0DCB">
              <w:rPr>
                <w:i/>
                <w:iCs/>
              </w:rPr>
              <w:t>Январь-декабрь 2018г.</w:t>
            </w:r>
          </w:p>
        </w:tc>
        <w:tc>
          <w:tcPr>
            <w:tcW w:w="1198" w:type="dxa"/>
            <w:vMerge w:val="restart"/>
            <w:shd w:val="clear" w:color="auto" w:fill="auto"/>
            <w:vAlign w:val="center"/>
            <w:hideMark/>
          </w:tcPr>
          <w:p w:rsidR="00C55F41" w:rsidRPr="003A0DCB" w:rsidRDefault="00C55F41" w:rsidP="0075642F">
            <w:pPr>
              <w:spacing w:line="360" w:lineRule="auto"/>
              <w:jc w:val="center"/>
              <w:rPr>
                <w:i/>
                <w:iCs/>
              </w:rPr>
            </w:pPr>
            <w:proofErr w:type="spellStart"/>
            <w:r w:rsidRPr="003A0DCB">
              <w:rPr>
                <w:i/>
                <w:iCs/>
              </w:rPr>
              <w:t>Справочно</w:t>
            </w:r>
            <w:proofErr w:type="spellEnd"/>
            <w:r w:rsidRPr="003A0DCB">
              <w:rPr>
                <w:i/>
                <w:iCs/>
              </w:rPr>
              <w:t xml:space="preserve">: январь-декабрь 2017г. </w:t>
            </w:r>
            <w:proofErr w:type="gramStart"/>
            <w:r w:rsidRPr="003A0DCB">
              <w:rPr>
                <w:i/>
                <w:iCs/>
              </w:rPr>
              <w:t>в</w:t>
            </w:r>
            <w:proofErr w:type="gramEnd"/>
            <w:r w:rsidRPr="003A0DCB">
              <w:rPr>
                <w:i/>
                <w:iCs/>
              </w:rPr>
              <w:t xml:space="preserve"> % к январю-декабрю 2016г.</w:t>
            </w:r>
          </w:p>
        </w:tc>
      </w:tr>
      <w:tr w:rsidR="00C55F41" w:rsidRPr="003A0DCB" w:rsidTr="003A0DCB">
        <w:trPr>
          <w:trHeight w:val="570"/>
        </w:trPr>
        <w:tc>
          <w:tcPr>
            <w:tcW w:w="3922" w:type="dxa"/>
            <w:vMerge/>
            <w:vAlign w:val="center"/>
            <w:hideMark/>
          </w:tcPr>
          <w:p w:rsidR="00C55F41" w:rsidRPr="003A0DCB" w:rsidRDefault="00C55F41" w:rsidP="0075642F">
            <w:pPr>
              <w:spacing w:line="360" w:lineRule="auto"/>
            </w:pPr>
          </w:p>
        </w:tc>
        <w:tc>
          <w:tcPr>
            <w:tcW w:w="1040" w:type="dxa"/>
            <w:vMerge w:val="restart"/>
            <w:shd w:val="clear" w:color="auto" w:fill="auto"/>
            <w:vAlign w:val="center"/>
            <w:hideMark/>
          </w:tcPr>
          <w:p w:rsidR="00C55F41" w:rsidRPr="003A0DCB" w:rsidRDefault="00C55F41" w:rsidP="0075642F">
            <w:pPr>
              <w:spacing w:line="360" w:lineRule="auto"/>
              <w:jc w:val="center"/>
              <w:rPr>
                <w:i/>
                <w:iCs/>
              </w:rPr>
            </w:pPr>
            <w:r w:rsidRPr="003A0DCB">
              <w:rPr>
                <w:i/>
                <w:iCs/>
              </w:rPr>
              <w:t>Всего</w:t>
            </w:r>
          </w:p>
        </w:tc>
        <w:tc>
          <w:tcPr>
            <w:tcW w:w="1040" w:type="dxa"/>
            <w:vMerge w:val="restart"/>
            <w:shd w:val="clear" w:color="auto" w:fill="auto"/>
            <w:vAlign w:val="center"/>
            <w:hideMark/>
          </w:tcPr>
          <w:p w:rsidR="00C55F41" w:rsidRPr="003A0DCB" w:rsidRDefault="00C55F41" w:rsidP="0075642F">
            <w:pPr>
              <w:spacing w:line="360" w:lineRule="auto"/>
              <w:jc w:val="center"/>
              <w:rPr>
                <w:i/>
                <w:iCs/>
              </w:rPr>
            </w:pPr>
            <w:proofErr w:type="gramStart"/>
            <w:r w:rsidRPr="003A0DCB">
              <w:rPr>
                <w:i/>
                <w:iCs/>
              </w:rPr>
              <w:t>в</w:t>
            </w:r>
            <w:proofErr w:type="gramEnd"/>
            <w:r w:rsidRPr="003A0DCB">
              <w:rPr>
                <w:i/>
                <w:iCs/>
              </w:rPr>
              <w:t xml:space="preserve"> % к январю-декабрю 2017г.</w:t>
            </w:r>
          </w:p>
        </w:tc>
        <w:tc>
          <w:tcPr>
            <w:tcW w:w="1040" w:type="dxa"/>
            <w:vMerge w:val="restart"/>
            <w:shd w:val="clear" w:color="auto" w:fill="auto"/>
            <w:vAlign w:val="center"/>
            <w:hideMark/>
          </w:tcPr>
          <w:p w:rsidR="00C55F41" w:rsidRPr="003A0DCB" w:rsidRDefault="00C55F41" w:rsidP="0075642F">
            <w:pPr>
              <w:spacing w:line="360" w:lineRule="auto"/>
              <w:jc w:val="center"/>
              <w:rPr>
                <w:i/>
                <w:iCs/>
              </w:rPr>
            </w:pPr>
            <w:r w:rsidRPr="003A0DCB">
              <w:rPr>
                <w:i/>
                <w:iCs/>
              </w:rPr>
              <w:t>в т.ч. детей до 14 лет</w:t>
            </w:r>
          </w:p>
        </w:tc>
        <w:tc>
          <w:tcPr>
            <w:tcW w:w="1040" w:type="dxa"/>
            <w:vMerge w:val="restart"/>
            <w:shd w:val="clear" w:color="auto" w:fill="auto"/>
            <w:vAlign w:val="center"/>
            <w:hideMark/>
          </w:tcPr>
          <w:p w:rsidR="00C55F41" w:rsidRPr="003A0DCB" w:rsidRDefault="00C55F41" w:rsidP="0075642F">
            <w:pPr>
              <w:spacing w:line="360" w:lineRule="auto"/>
              <w:jc w:val="center"/>
              <w:rPr>
                <w:i/>
                <w:iCs/>
              </w:rPr>
            </w:pPr>
            <w:proofErr w:type="gramStart"/>
            <w:r w:rsidRPr="003A0DCB">
              <w:rPr>
                <w:i/>
                <w:iCs/>
              </w:rPr>
              <w:t>в</w:t>
            </w:r>
            <w:proofErr w:type="gramEnd"/>
            <w:r w:rsidRPr="003A0DCB">
              <w:rPr>
                <w:i/>
                <w:iCs/>
              </w:rPr>
              <w:t xml:space="preserve"> % к январю-декабрю 2017г.</w:t>
            </w:r>
          </w:p>
        </w:tc>
        <w:tc>
          <w:tcPr>
            <w:tcW w:w="1198" w:type="dxa"/>
            <w:vMerge/>
            <w:vAlign w:val="center"/>
            <w:hideMark/>
          </w:tcPr>
          <w:p w:rsidR="00C55F41" w:rsidRPr="003A0DCB" w:rsidRDefault="00C55F41" w:rsidP="0075642F">
            <w:pPr>
              <w:spacing w:line="360" w:lineRule="auto"/>
              <w:rPr>
                <w:i/>
                <w:iCs/>
              </w:rPr>
            </w:pPr>
          </w:p>
        </w:tc>
      </w:tr>
      <w:tr w:rsidR="00C55F41" w:rsidRPr="003A0DCB" w:rsidTr="003A0DCB">
        <w:trPr>
          <w:trHeight w:val="1155"/>
        </w:trPr>
        <w:tc>
          <w:tcPr>
            <w:tcW w:w="3922" w:type="dxa"/>
            <w:vMerge/>
            <w:vAlign w:val="center"/>
            <w:hideMark/>
          </w:tcPr>
          <w:p w:rsidR="00C55F41" w:rsidRPr="003A0DCB" w:rsidRDefault="00C55F41" w:rsidP="0075642F">
            <w:pPr>
              <w:spacing w:line="360" w:lineRule="auto"/>
            </w:pPr>
          </w:p>
        </w:tc>
        <w:tc>
          <w:tcPr>
            <w:tcW w:w="1040" w:type="dxa"/>
            <w:vMerge/>
            <w:vAlign w:val="center"/>
            <w:hideMark/>
          </w:tcPr>
          <w:p w:rsidR="00C55F41" w:rsidRPr="003A0DCB" w:rsidRDefault="00C55F41" w:rsidP="0075642F">
            <w:pPr>
              <w:spacing w:line="360" w:lineRule="auto"/>
              <w:rPr>
                <w:i/>
                <w:iCs/>
              </w:rPr>
            </w:pPr>
          </w:p>
        </w:tc>
        <w:tc>
          <w:tcPr>
            <w:tcW w:w="1040" w:type="dxa"/>
            <w:vMerge/>
            <w:vAlign w:val="center"/>
            <w:hideMark/>
          </w:tcPr>
          <w:p w:rsidR="00C55F41" w:rsidRPr="003A0DCB" w:rsidRDefault="00C55F41" w:rsidP="0075642F">
            <w:pPr>
              <w:spacing w:line="360" w:lineRule="auto"/>
              <w:rPr>
                <w:i/>
                <w:iCs/>
              </w:rPr>
            </w:pPr>
          </w:p>
        </w:tc>
        <w:tc>
          <w:tcPr>
            <w:tcW w:w="1040" w:type="dxa"/>
            <w:vMerge/>
            <w:vAlign w:val="center"/>
            <w:hideMark/>
          </w:tcPr>
          <w:p w:rsidR="00C55F41" w:rsidRPr="003A0DCB" w:rsidRDefault="00C55F41" w:rsidP="0075642F">
            <w:pPr>
              <w:spacing w:line="360" w:lineRule="auto"/>
              <w:rPr>
                <w:i/>
                <w:iCs/>
              </w:rPr>
            </w:pPr>
          </w:p>
        </w:tc>
        <w:tc>
          <w:tcPr>
            <w:tcW w:w="1040" w:type="dxa"/>
            <w:vMerge/>
            <w:vAlign w:val="center"/>
            <w:hideMark/>
          </w:tcPr>
          <w:p w:rsidR="00C55F41" w:rsidRPr="003A0DCB" w:rsidRDefault="00C55F41" w:rsidP="0075642F">
            <w:pPr>
              <w:spacing w:line="360" w:lineRule="auto"/>
              <w:rPr>
                <w:i/>
                <w:iCs/>
              </w:rPr>
            </w:pPr>
          </w:p>
        </w:tc>
        <w:tc>
          <w:tcPr>
            <w:tcW w:w="1198" w:type="dxa"/>
            <w:vMerge/>
            <w:vAlign w:val="center"/>
            <w:hideMark/>
          </w:tcPr>
          <w:p w:rsidR="00C55F41" w:rsidRPr="003A0DCB" w:rsidRDefault="00C55F41" w:rsidP="0075642F">
            <w:pPr>
              <w:spacing w:line="360" w:lineRule="auto"/>
              <w:rPr>
                <w:i/>
                <w:iCs/>
              </w:rPr>
            </w:pPr>
          </w:p>
        </w:tc>
      </w:tr>
      <w:tr w:rsidR="00C55F41" w:rsidRPr="003A0DCB" w:rsidTr="003A0DCB">
        <w:trPr>
          <w:trHeight w:val="315"/>
        </w:trPr>
        <w:tc>
          <w:tcPr>
            <w:tcW w:w="3922" w:type="dxa"/>
            <w:shd w:val="clear" w:color="auto" w:fill="auto"/>
            <w:hideMark/>
          </w:tcPr>
          <w:p w:rsidR="00C55F41" w:rsidRPr="003A0DCB" w:rsidRDefault="00C55F41" w:rsidP="0075642F">
            <w:pPr>
              <w:spacing w:line="360" w:lineRule="auto"/>
            </w:pPr>
            <w:proofErr w:type="spellStart"/>
            <w:r w:rsidRPr="003A0DCB">
              <w:t>Сальмонеллезные</w:t>
            </w:r>
            <w:proofErr w:type="spellEnd"/>
            <w:r w:rsidRPr="003A0DCB">
              <w:t xml:space="preserve"> инфекции</w:t>
            </w:r>
          </w:p>
        </w:tc>
        <w:tc>
          <w:tcPr>
            <w:tcW w:w="1040" w:type="dxa"/>
            <w:shd w:val="clear" w:color="auto" w:fill="auto"/>
            <w:noWrap/>
            <w:vAlign w:val="bottom"/>
            <w:hideMark/>
          </w:tcPr>
          <w:p w:rsidR="00C55F41" w:rsidRPr="003A0DCB" w:rsidRDefault="00C55F41" w:rsidP="0075642F">
            <w:pPr>
              <w:spacing w:line="360" w:lineRule="auto"/>
              <w:jc w:val="right"/>
            </w:pPr>
            <w:r w:rsidRPr="003A0DCB">
              <w:t>402</w:t>
            </w:r>
          </w:p>
        </w:tc>
        <w:tc>
          <w:tcPr>
            <w:tcW w:w="1040" w:type="dxa"/>
            <w:shd w:val="clear" w:color="auto" w:fill="auto"/>
            <w:noWrap/>
            <w:vAlign w:val="bottom"/>
            <w:hideMark/>
          </w:tcPr>
          <w:p w:rsidR="00C55F41" w:rsidRPr="003A0DCB" w:rsidRDefault="00C55F41" w:rsidP="0075642F">
            <w:pPr>
              <w:spacing w:line="360" w:lineRule="auto"/>
              <w:jc w:val="right"/>
            </w:pPr>
            <w:r w:rsidRPr="003A0DCB">
              <w:t>148,3</w:t>
            </w:r>
          </w:p>
        </w:tc>
        <w:tc>
          <w:tcPr>
            <w:tcW w:w="1040" w:type="dxa"/>
            <w:shd w:val="clear" w:color="auto" w:fill="auto"/>
            <w:noWrap/>
            <w:vAlign w:val="bottom"/>
            <w:hideMark/>
          </w:tcPr>
          <w:p w:rsidR="00C55F41" w:rsidRPr="003A0DCB" w:rsidRDefault="00C55F41" w:rsidP="0075642F">
            <w:pPr>
              <w:spacing w:line="360" w:lineRule="auto"/>
              <w:jc w:val="right"/>
            </w:pPr>
            <w:r w:rsidRPr="003A0DCB">
              <w:t>168</w:t>
            </w:r>
          </w:p>
        </w:tc>
        <w:tc>
          <w:tcPr>
            <w:tcW w:w="1040" w:type="dxa"/>
            <w:shd w:val="clear" w:color="auto" w:fill="auto"/>
            <w:noWrap/>
            <w:vAlign w:val="bottom"/>
            <w:hideMark/>
          </w:tcPr>
          <w:p w:rsidR="00C55F41" w:rsidRPr="003A0DCB" w:rsidRDefault="00C55F41" w:rsidP="0075642F">
            <w:pPr>
              <w:spacing w:line="360" w:lineRule="auto"/>
              <w:jc w:val="right"/>
            </w:pPr>
            <w:r w:rsidRPr="003A0DCB">
              <w:t>115,1</w:t>
            </w:r>
          </w:p>
        </w:tc>
        <w:tc>
          <w:tcPr>
            <w:tcW w:w="1198" w:type="dxa"/>
            <w:shd w:val="clear" w:color="auto" w:fill="auto"/>
            <w:noWrap/>
            <w:vAlign w:val="bottom"/>
            <w:hideMark/>
          </w:tcPr>
          <w:p w:rsidR="00C55F41" w:rsidRPr="003A0DCB" w:rsidRDefault="00C55F41" w:rsidP="0075642F">
            <w:pPr>
              <w:spacing w:line="360" w:lineRule="auto"/>
              <w:jc w:val="right"/>
            </w:pPr>
            <w:r w:rsidRPr="003A0DCB">
              <w:t>62,6</w:t>
            </w:r>
          </w:p>
        </w:tc>
      </w:tr>
      <w:tr w:rsidR="00C55F41" w:rsidRPr="003A0DCB" w:rsidTr="003A0DCB">
        <w:trPr>
          <w:trHeight w:val="331"/>
        </w:trPr>
        <w:tc>
          <w:tcPr>
            <w:tcW w:w="3922" w:type="dxa"/>
            <w:shd w:val="clear" w:color="auto" w:fill="auto"/>
            <w:hideMark/>
          </w:tcPr>
          <w:p w:rsidR="00C55F41" w:rsidRPr="003A0DCB" w:rsidRDefault="00C55F41" w:rsidP="0075642F">
            <w:pPr>
              <w:spacing w:line="360" w:lineRule="auto"/>
            </w:pPr>
            <w:r w:rsidRPr="003A0DCB">
              <w:t>Бактериальная дизентерия (</w:t>
            </w:r>
            <w:proofErr w:type="spellStart"/>
            <w:r w:rsidRPr="003A0DCB">
              <w:t>шигеллез</w:t>
            </w:r>
            <w:proofErr w:type="spellEnd"/>
            <w:r w:rsidRPr="003A0DCB">
              <w:t>)</w:t>
            </w:r>
          </w:p>
        </w:tc>
        <w:tc>
          <w:tcPr>
            <w:tcW w:w="1040" w:type="dxa"/>
            <w:shd w:val="clear" w:color="auto" w:fill="auto"/>
            <w:noWrap/>
            <w:vAlign w:val="bottom"/>
            <w:hideMark/>
          </w:tcPr>
          <w:p w:rsidR="00C55F41" w:rsidRPr="003A0DCB" w:rsidRDefault="00C55F41" w:rsidP="0075642F">
            <w:pPr>
              <w:spacing w:line="360" w:lineRule="auto"/>
              <w:jc w:val="right"/>
            </w:pPr>
            <w:r w:rsidRPr="003A0DCB">
              <w:t>42</w:t>
            </w:r>
          </w:p>
        </w:tc>
        <w:tc>
          <w:tcPr>
            <w:tcW w:w="1040" w:type="dxa"/>
            <w:shd w:val="clear" w:color="auto" w:fill="auto"/>
            <w:noWrap/>
            <w:vAlign w:val="bottom"/>
            <w:hideMark/>
          </w:tcPr>
          <w:p w:rsidR="00C55F41" w:rsidRPr="003A0DCB" w:rsidRDefault="00C55F41" w:rsidP="0075642F">
            <w:pPr>
              <w:spacing w:line="360" w:lineRule="auto"/>
              <w:jc w:val="right"/>
            </w:pPr>
            <w:r w:rsidRPr="003A0DCB">
              <w:t>150,0</w:t>
            </w:r>
          </w:p>
        </w:tc>
        <w:tc>
          <w:tcPr>
            <w:tcW w:w="1040" w:type="dxa"/>
            <w:shd w:val="clear" w:color="auto" w:fill="auto"/>
            <w:noWrap/>
            <w:vAlign w:val="bottom"/>
            <w:hideMark/>
          </w:tcPr>
          <w:p w:rsidR="00C55F41" w:rsidRPr="003A0DCB" w:rsidRDefault="00C55F41" w:rsidP="0075642F">
            <w:pPr>
              <w:spacing w:line="360" w:lineRule="auto"/>
              <w:jc w:val="right"/>
            </w:pPr>
            <w:r w:rsidRPr="003A0DCB">
              <w:t>11</w:t>
            </w:r>
          </w:p>
        </w:tc>
        <w:tc>
          <w:tcPr>
            <w:tcW w:w="1040" w:type="dxa"/>
            <w:shd w:val="clear" w:color="auto" w:fill="auto"/>
            <w:noWrap/>
            <w:vAlign w:val="bottom"/>
            <w:hideMark/>
          </w:tcPr>
          <w:p w:rsidR="00C55F41" w:rsidRPr="003A0DCB" w:rsidRDefault="00C55F41" w:rsidP="0075642F">
            <w:pPr>
              <w:spacing w:line="360" w:lineRule="auto"/>
              <w:jc w:val="right"/>
            </w:pPr>
            <w:r w:rsidRPr="003A0DCB">
              <w:t>183,3</w:t>
            </w:r>
          </w:p>
        </w:tc>
        <w:tc>
          <w:tcPr>
            <w:tcW w:w="1198" w:type="dxa"/>
            <w:shd w:val="clear" w:color="auto" w:fill="auto"/>
            <w:noWrap/>
            <w:vAlign w:val="bottom"/>
            <w:hideMark/>
          </w:tcPr>
          <w:p w:rsidR="00C55F41" w:rsidRPr="003A0DCB" w:rsidRDefault="00C55F41" w:rsidP="0075642F">
            <w:pPr>
              <w:spacing w:line="360" w:lineRule="auto"/>
              <w:jc w:val="right"/>
            </w:pPr>
            <w:r w:rsidRPr="003A0DCB">
              <w:t>133,3</w:t>
            </w:r>
          </w:p>
        </w:tc>
      </w:tr>
      <w:tr w:rsidR="00C55F41" w:rsidRPr="003A0DCB" w:rsidTr="003A0DCB">
        <w:trPr>
          <w:trHeight w:val="1559"/>
        </w:trPr>
        <w:tc>
          <w:tcPr>
            <w:tcW w:w="3922" w:type="dxa"/>
            <w:shd w:val="clear" w:color="auto" w:fill="auto"/>
            <w:hideMark/>
          </w:tcPr>
          <w:p w:rsidR="00C55F41" w:rsidRPr="003A0DCB" w:rsidRDefault="00C55F41" w:rsidP="0075642F">
            <w:pPr>
              <w:spacing w:line="360" w:lineRule="auto"/>
            </w:pPr>
            <w:r w:rsidRPr="003A0DCB">
              <w:t xml:space="preserve">Острые кишечные инфекции, вызванные установленными бактериальными, вирусными возбудителями, а также пищевыми </w:t>
            </w:r>
            <w:proofErr w:type="spellStart"/>
            <w:r w:rsidRPr="003A0DCB">
              <w:t>токсикоинфекциями</w:t>
            </w:r>
            <w:proofErr w:type="spellEnd"/>
            <w:r w:rsidRPr="003A0DCB">
              <w:t xml:space="preserve"> установленной этиологии</w:t>
            </w:r>
          </w:p>
        </w:tc>
        <w:tc>
          <w:tcPr>
            <w:tcW w:w="1040" w:type="dxa"/>
            <w:shd w:val="clear" w:color="auto" w:fill="auto"/>
            <w:noWrap/>
            <w:vAlign w:val="bottom"/>
            <w:hideMark/>
          </w:tcPr>
          <w:p w:rsidR="00C55F41" w:rsidRPr="003A0DCB" w:rsidRDefault="00C55F41" w:rsidP="0075642F">
            <w:pPr>
              <w:spacing w:line="360" w:lineRule="auto"/>
              <w:jc w:val="right"/>
            </w:pPr>
            <w:r w:rsidRPr="003A0DCB">
              <w:t>1 660</w:t>
            </w:r>
          </w:p>
        </w:tc>
        <w:tc>
          <w:tcPr>
            <w:tcW w:w="1040" w:type="dxa"/>
            <w:shd w:val="clear" w:color="auto" w:fill="auto"/>
            <w:noWrap/>
            <w:vAlign w:val="bottom"/>
            <w:hideMark/>
          </w:tcPr>
          <w:p w:rsidR="00C55F41" w:rsidRPr="003A0DCB" w:rsidRDefault="00C55F41" w:rsidP="0075642F">
            <w:pPr>
              <w:spacing w:line="360" w:lineRule="auto"/>
              <w:jc w:val="right"/>
            </w:pPr>
            <w:r w:rsidRPr="003A0DCB">
              <w:t>107,2</w:t>
            </w:r>
          </w:p>
        </w:tc>
        <w:tc>
          <w:tcPr>
            <w:tcW w:w="1040" w:type="dxa"/>
            <w:shd w:val="clear" w:color="auto" w:fill="auto"/>
            <w:noWrap/>
            <w:vAlign w:val="bottom"/>
            <w:hideMark/>
          </w:tcPr>
          <w:p w:rsidR="00C55F41" w:rsidRPr="003A0DCB" w:rsidRDefault="00C55F41" w:rsidP="0075642F">
            <w:pPr>
              <w:spacing w:line="360" w:lineRule="auto"/>
              <w:jc w:val="right"/>
            </w:pPr>
            <w:r w:rsidRPr="003A0DCB">
              <w:t>1 476</w:t>
            </w:r>
          </w:p>
        </w:tc>
        <w:tc>
          <w:tcPr>
            <w:tcW w:w="1040" w:type="dxa"/>
            <w:shd w:val="clear" w:color="auto" w:fill="auto"/>
            <w:noWrap/>
            <w:vAlign w:val="bottom"/>
            <w:hideMark/>
          </w:tcPr>
          <w:p w:rsidR="00C55F41" w:rsidRPr="003A0DCB" w:rsidRDefault="00C55F41" w:rsidP="0075642F">
            <w:pPr>
              <w:spacing w:line="360" w:lineRule="auto"/>
              <w:jc w:val="right"/>
            </w:pPr>
            <w:r w:rsidRPr="003A0DCB">
              <w:t>105,9</w:t>
            </w:r>
          </w:p>
        </w:tc>
        <w:tc>
          <w:tcPr>
            <w:tcW w:w="1198" w:type="dxa"/>
            <w:shd w:val="clear" w:color="auto" w:fill="auto"/>
            <w:noWrap/>
            <w:vAlign w:val="bottom"/>
            <w:hideMark/>
          </w:tcPr>
          <w:p w:rsidR="00C55F41" w:rsidRPr="003A0DCB" w:rsidRDefault="00C55F41" w:rsidP="0075642F">
            <w:pPr>
              <w:spacing w:line="360" w:lineRule="auto"/>
              <w:jc w:val="right"/>
            </w:pPr>
            <w:r w:rsidRPr="003A0DCB">
              <w:t>113,1</w:t>
            </w:r>
          </w:p>
        </w:tc>
      </w:tr>
      <w:tr w:rsidR="00C55F41" w:rsidRPr="003A0DCB" w:rsidTr="003A0DCB">
        <w:trPr>
          <w:trHeight w:val="1183"/>
        </w:trPr>
        <w:tc>
          <w:tcPr>
            <w:tcW w:w="3922" w:type="dxa"/>
            <w:shd w:val="clear" w:color="auto" w:fill="auto"/>
            <w:hideMark/>
          </w:tcPr>
          <w:p w:rsidR="00C55F41" w:rsidRPr="003A0DCB" w:rsidRDefault="00C55F41" w:rsidP="0075642F">
            <w:pPr>
              <w:spacing w:line="360" w:lineRule="auto"/>
            </w:pPr>
            <w:r w:rsidRPr="003A0DCB">
              <w:t xml:space="preserve">Острые кишечные инфекции, вызванные неустановленными инфекционными возбудителями, пищевые </w:t>
            </w:r>
            <w:proofErr w:type="spellStart"/>
            <w:r w:rsidRPr="003A0DCB">
              <w:t>токсикоинфекции</w:t>
            </w:r>
            <w:proofErr w:type="spellEnd"/>
            <w:r w:rsidRPr="003A0DCB">
              <w:t xml:space="preserve"> неустановленной этиологии</w:t>
            </w:r>
          </w:p>
        </w:tc>
        <w:tc>
          <w:tcPr>
            <w:tcW w:w="1040" w:type="dxa"/>
            <w:shd w:val="clear" w:color="auto" w:fill="auto"/>
            <w:noWrap/>
            <w:vAlign w:val="bottom"/>
            <w:hideMark/>
          </w:tcPr>
          <w:p w:rsidR="00C55F41" w:rsidRPr="003A0DCB" w:rsidRDefault="00C55F41" w:rsidP="0075642F">
            <w:pPr>
              <w:spacing w:line="360" w:lineRule="auto"/>
              <w:jc w:val="right"/>
            </w:pPr>
            <w:r w:rsidRPr="003A0DCB">
              <w:t>3 062</w:t>
            </w:r>
          </w:p>
        </w:tc>
        <w:tc>
          <w:tcPr>
            <w:tcW w:w="1040" w:type="dxa"/>
            <w:shd w:val="clear" w:color="auto" w:fill="auto"/>
            <w:noWrap/>
            <w:vAlign w:val="bottom"/>
            <w:hideMark/>
          </w:tcPr>
          <w:p w:rsidR="00C55F41" w:rsidRPr="003A0DCB" w:rsidRDefault="00C55F41" w:rsidP="0075642F">
            <w:pPr>
              <w:spacing w:line="360" w:lineRule="auto"/>
              <w:jc w:val="right"/>
            </w:pPr>
            <w:r w:rsidRPr="003A0DCB">
              <w:t>121,4</w:t>
            </w:r>
          </w:p>
        </w:tc>
        <w:tc>
          <w:tcPr>
            <w:tcW w:w="1040" w:type="dxa"/>
            <w:shd w:val="clear" w:color="auto" w:fill="auto"/>
            <w:noWrap/>
            <w:vAlign w:val="bottom"/>
            <w:hideMark/>
          </w:tcPr>
          <w:p w:rsidR="00C55F41" w:rsidRPr="003A0DCB" w:rsidRDefault="00C55F41" w:rsidP="0075642F">
            <w:pPr>
              <w:spacing w:line="360" w:lineRule="auto"/>
              <w:jc w:val="right"/>
            </w:pPr>
            <w:r w:rsidRPr="003A0DCB">
              <w:t>1 931</w:t>
            </w:r>
          </w:p>
        </w:tc>
        <w:tc>
          <w:tcPr>
            <w:tcW w:w="1040" w:type="dxa"/>
            <w:shd w:val="clear" w:color="auto" w:fill="auto"/>
            <w:noWrap/>
            <w:vAlign w:val="bottom"/>
            <w:hideMark/>
          </w:tcPr>
          <w:p w:rsidR="00C55F41" w:rsidRPr="003A0DCB" w:rsidRDefault="00C55F41" w:rsidP="0075642F">
            <w:pPr>
              <w:spacing w:line="360" w:lineRule="auto"/>
              <w:jc w:val="right"/>
            </w:pPr>
            <w:r w:rsidRPr="003A0DCB">
              <w:t>125,2</w:t>
            </w:r>
          </w:p>
        </w:tc>
        <w:tc>
          <w:tcPr>
            <w:tcW w:w="1198" w:type="dxa"/>
            <w:shd w:val="clear" w:color="auto" w:fill="auto"/>
            <w:noWrap/>
            <w:vAlign w:val="bottom"/>
            <w:hideMark/>
          </w:tcPr>
          <w:p w:rsidR="00C55F41" w:rsidRPr="003A0DCB" w:rsidRDefault="00C55F41" w:rsidP="0075642F">
            <w:pPr>
              <w:spacing w:line="360" w:lineRule="auto"/>
              <w:jc w:val="right"/>
            </w:pPr>
            <w:r w:rsidRPr="003A0DCB">
              <w:t>93,6</w:t>
            </w:r>
          </w:p>
        </w:tc>
      </w:tr>
    </w:tbl>
    <w:p w:rsidR="00C55F41" w:rsidRDefault="00C55F41" w:rsidP="0075642F">
      <w:pPr>
        <w:spacing w:after="200" w:line="360" w:lineRule="auto"/>
        <w:ind w:firstLine="709"/>
        <w:jc w:val="center"/>
        <w:rPr>
          <w:color w:val="000000"/>
          <w:sz w:val="28"/>
          <w:szCs w:val="28"/>
        </w:rPr>
      </w:pPr>
    </w:p>
    <w:p w:rsidR="00110C84" w:rsidRDefault="00110C84" w:rsidP="0075642F">
      <w:pPr>
        <w:spacing w:after="200" w:line="360" w:lineRule="auto"/>
        <w:ind w:firstLine="709"/>
        <w:jc w:val="both"/>
        <w:rPr>
          <w:color w:val="000000"/>
          <w:sz w:val="28"/>
          <w:szCs w:val="28"/>
        </w:rPr>
      </w:pPr>
      <w:bookmarkStart w:id="4" w:name="_GoBack"/>
      <w:bookmarkEnd w:id="4"/>
    </w:p>
    <w:p w:rsidR="007E75F9" w:rsidRPr="007E75F9" w:rsidRDefault="007E75F9" w:rsidP="0075642F">
      <w:pPr>
        <w:tabs>
          <w:tab w:val="left" w:pos="709"/>
        </w:tabs>
        <w:spacing w:line="360" w:lineRule="auto"/>
        <w:ind w:firstLine="539"/>
        <w:jc w:val="both"/>
        <w:rPr>
          <w:rFonts w:eastAsia="Calibri"/>
          <w:sz w:val="28"/>
          <w:szCs w:val="28"/>
          <w:lang w:eastAsia="en-US"/>
        </w:rPr>
      </w:pPr>
      <w:r w:rsidRPr="007E75F9">
        <w:rPr>
          <w:rFonts w:eastAsia="Calibri"/>
          <w:sz w:val="28"/>
          <w:szCs w:val="28"/>
          <w:lang w:eastAsia="en-US"/>
        </w:rPr>
        <w:lastRenderedPageBreak/>
        <w:t xml:space="preserve">В целях улучшения санитарно-эпидемиологической обстановки на территории Республики Саха (Якутия), решения проблем в области охраны атмосферного воздуха, в области хозяйственно-питьевого водоснабжения </w:t>
      </w:r>
      <w:r w:rsidR="002313E8">
        <w:rPr>
          <w:rFonts w:eastAsia="Calibri"/>
          <w:sz w:val="28"/>
          <w:szCs w:val="28"/>
          <w:lang w:eastAsia="en-US"/>
        </w:rPr>
        <w:t>населения и стабилизации эпидемиологической ситуации</w:t>
      </w:r>
      <w:r w:rsidR="00C6729E">
        <w:rPr>
          <w:rFonts w:eastAsia="Calibri"/>
          <w:sz w:val="28"/>
          <w:szCs w:val="28"/>
          <w:lang w:eastAsia="en-US"/>
        </w:rPr>
        <w:t xml:space="preserve"> </w:t>
      </w:r>
      <w:r w:rsidR="00110C84">
        <w:rPr>
          <w:rFonts w:eastAsia="Calibri"/>
          <w:sz w:val="28"/>
          <w:szCs w:val="28"/>
          <w:lang w:eastAsia="en-US"/>
        </w:rPr>
        <w:t>необходимы мероприятия:</w:t>
      </w:r>
    </w:p>
    <w:p w:rsidR="00110C84" w:rsidRDefault="00110C84" w:rsidP="0075642F">
      <w:pPr>
        <w:tabs>
          <w:tab w:val="left" w:pos="709"/>
        </w:tabs>
        <w:spacing w:line="360" w:lineRule="auto"/>
        <w:ind w:firstLine="540"/>
        <w:jc w:val="both"/>
        <w:rPr>
          <w:sz w:val="28"/>
        </w:rPr>
      </w:pPr>
      <w:r>
        <w:rPr>
          <w:rFonts w:eastAsia="Calibri"/>
          <w:sz w:val="28"/>
          <w:szCs w:val="28"/>
          <w:lang w:eastAsia="en-US"/>
        </w:rPr>
        <w:t>-</w:t>
      </w:r>
      <w:r w:rsidRPr="00110C84">
        <w:t xml:space="preserve"> </w:t>
      </w:r>
      <w:r w:rsidRPr="00110C84">
        <w:rPr>
          <w:sz w:val="28"/>
        </w:rPr>
        <w:t>расширение контрольно-надзорных и мониторинговых мероприятий в зоне воздействия крупных предприятий</w:t>
      </w:r>
      <w:r w:rsidR="00EA1F71">
        <w:rPr>
          <w:sz w:val="28"/>
        </w:rPr>
        <w:t xml:space="preserve"> </w:t>
      </w:r>
      <w:r w:rsidRPr="00110C84">
        <w:rPr>
          <w:sz w:val="28"/>
        </w:rPr>
        <w:t>-</w:t>
      </w:r>
      <w:r w:rsidR="00EA1F71">
        <w:rPr>
          <w:sz w:val="28"/>
        </w:rPr>
        <w:t xml:space="preserve"> </w:t>
      </w:r>
      <w:proofErr w:type="spellStart"/>
      <w:r w:rsidRPr="00110C84">
        <w:rPr>
          <w:sz w:val="28"/>
        </w:rPr>
        <w:t>природопользователей</w:t>
      </w:r>
      <w:proofErr w:type="spellEnd"/>
      <w:r w:rsidRPr="00110C84">
        <w:rPr>
          <w:sz w:val="28"/>
        </w:rPr>
        <w:t xml:space="preserve"> и районах планируемого освоения</w:t>
      </w:r>
      <w:r>
        <w:rPr>
          <w:sz w:val="28"/>
        </w:rPr>
        <w:t>;</w:t>
      </w:r>
    </w:p>
    <w:p w:rsidR="00110C84" w:rsidRPr="00110C84" w:rsidRDefault="00110C84" w:rsidP="0075642F">
      <w:pPr>
        <w:tabs>
          <w:tab w:val="left" w:pos="709"/>
        </w:tabs>
        <w:spacing w:line="360" w:lineRule="auto"/>
        <w:ind w:firstLine="540"/>
        <w:jc w:val="both"/>
        <w:rPr>
          <w:sz w:val="28"/>
        </w:rPr>
      </w:pPr>
      <w:r>
        <w:rPr>
          <w:sz w:val="28"/>
        </w:rPr>
        <w:t xml:space="preserve">- </w:t>
      </w:r>
      <w:r w:rsidRPr="00110C84">
        <w:rPr>
          <w:sz w:val="28"/>
        </w:rPr>
        <w:t>усиление работ по профилактике, предупреждению и оперативному</w:t>
      </w:r>
      <w:r>
        <w:rPr>
          <w:sz w:val="28"/>
        </w:rPr>
        <w:t xml:space="preserve"> </w:t>
      </w:r>
      <w:r w:rsidRPr="00110C84">
        <w:rPr>
          <w:sz w:val="28"/>
        </w:rPr>
        <w:t>реагированию на природоохранные нарушения, связанные с загрязнением</w:t>
      </w:r>
      <w:r>
        <w:rPr>
          <w:sz w:val="28"/>
        </w:rPr>
        <w:t xml:space="preserve"> </w:t>
      </w:r>
      <w:r w:rsidRPr="00110C84">
        <w:rPr>
          <w:sz w:val="28"/>
        </w:rPr>
        <w:t xml:space="preserve">окружающей природной среды; </w:t>
      </w:r>
    </w:p>
    <w:p w:rsidR="007E75F9" w:rsidRPr="002313E8" w:rsidRDefault="007E75F9" w:rsidP="0075642F">
      <w:pPr>
        <w:tabs>
          <w:tab w:val="left" w:pos="709"/>
        </w:tabs>
        <w:spacing w:line="360" w:lineRule="auto"/>
        <w:ind w:firstLine="539"/>
        <w:jc w:val="both"/>
        <w:rPr>
          <w:rFonts w:eastAsia="Calibri"/>
          <w:sz w:val="28"/>
          <w:szCs w:val="28"/>
          <w:lang w:eastAsia="en-US"/>
        </w:rPr>
      </w:pPr>
      <w:r w:rsidRPr="002313E8">
        <w:rPr>
          <w:rFonts w:eastAsia="Calibri"/>
          <w:sz w:val="28"/>
          <w:szCs w:val="28"/>
          <w:lang w:eastAsia="en-US"/>
        </w:rPr>
        <w:t xml:space="preserve">- осуществление лабораторного мониторинга за состоянием атмосферного воздуха в населенных пунктах; </w:t>
      </w:r>
    </w:p>
    <w:p w:rsidR="007E75F9" w:rsidRPr="00AC5836" w:rsidRDefault="007E75F9" w:rsidP="0075642F">
      <w:pPr>
        <w:tabs>
          <w:tab w:val="left" w:pos="709"/>
        </w:tabs>
        <w:spacing w:line="360" w:lineRule="auto"/>
        <w:ind w:firstLine="539"/>
        <w:jc w:val="both"/>
        <w:rPr>
          <w:rFonts w:eastAsia="Calibri"/>
          <w:sz w:val="28"/>
          <w:szCs w:val="28"/>
          <w:lang w:eastAsia="en-US"/>
        </w:rPr>
      </w:pPr>
      <w:r>
        <w:rPr>
          <w:rFonts w:eastAsia="Calibri"/>
          <w:lang w:eastAsia="en-US"/>
        </w:rPr>
        <w:tab/>
      </w:r>
      <w:r w:rsidRPr="00AC5836">
        <w:rPr>
          <w:rFonts w:eastAsia="Calibri"/>
          <w:sz w:val="28"/>
          <w:szCs w:val="28"/>
          <w:lang w:eastAsia="en-US"/>
        </w:rPr>
        <w:t>- взаимодействие с муниципальными образованиями и органами местного самоуправления по вопросам организации гарантированного питьевого водоснабжения населения и организации зон санитарной охраны водозаборов;</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на основе результатов социально-гигиенического мониторинга, результатов плановых и внеплановых проверок продолжение работы по защите неопределенного круга лиц, в целях недопущения вредного влияния на здоровье населения, в т.ч. по использованию населением некачественной питьевой воды;</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усиление надзора за обеззараживанием сточных вод от очистных сооружений;</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дальнейшее проведение мониторинга за загрязнением воды водоемов.</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ab/>
        <w:t>В целях обеспечения санитарно-эпидемиологического благополучия населения:</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ab/>
        <w:t>Совместно с Министерством здравоохранения Республики Саха (Якутия):</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lastRenderedPageBreak/>
        <w:t>- продолжение мероприятий по поддержанию статуса республики как территории, свободной от полиомиелита, включая комплекс мероприятий в отношении энтеровирусной инфекции;</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проведение мероприятий по реализации программ по профилактике кори, краснухи, внутрибольничных инфекций, паразитарных заболеваний;</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в соответствии с планом реализации вакцинации в рамках регионального календаря  расширения перечня профилактических прививок;</w:t>
      </w:r>
    </w:p>
    <w:p w:rsidR="007E75F9" w:rsidRPr="00AC5836"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усиление мероприятий по реализации приоритетного национального проекта в сфере здравоохранения по профилактике ВИЧ-инфекции;</w:t>
      </w:r>
    </w:p>
    <w:p w:rsidR="007E75F9" w:rsidRPr="009A02EB" w:rsidRDefault="007E75F9" w:rsidP="0075642F">
      <w:pPr>
        <w:tabs>
          <w:tab w:val="left" w:pos="709"/>
        </w:tabs>
        <w:spacing w:line="360" w:lineRule="auto"/>
        <w:ind w:firstLine="539"/>
        <w:jc w:val="both"/>
        <w:rPr>
          <w:rFonts w:eastAsia="Calibri"/>
          <w:sz w:val="28"/>
          <w:szCs w:val="28"/>
          <w:lang w:eastAsia="en-US"/>
        </w:rPr>
      </w:pPr>
      <w:r w:rsidRPr="00AC5836">
        <w:rPr>
          <w:rFonts w:eastAsia="Calibri"/>
          <w:sz w:val="28"/>
          <w:szCs w:val="28"/>
          <w:lang w:eastAsia="en-US"/>
        </w:rPr>
        <w:t>- усиление мероприятий по внедрению новых методов для идентификации возбудителей инфекций, особенно в территориях, не имеющих</w:t>
      </w:r>
      <w:r w:rsidR="009A02EB">
        <w:rPr>
          <w:rFonts w:eastAsia="Calibri"/>
          <w:sz w:val="28"/>
          <w:szCs w:val="28"/>
          <w:lang w:eastAsia="en-US"/>
        </w:rPr>
        <w:t xml:space="preserve"> микробиологических лабораторий.</w:t>
      </w:r>
    </w:p>
    <w:sectPr w:rsidR="007E75F9" w:rsidRPr="009A02EB" w:rsidSect="00495D0D">
      <w:headerReference w:type="default" r:id="rId8"/>
      <w:footerReference w:type="default" r:id="rId9"/>
      <w:pgSz w:w="11906" w:h="16838"/>
      <w:pgMar w:top="1134" w:right="926"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06" w:rsidRDefault="00D54E06" w:rsidP="00495D0D">
      <w:r>
        <w:separator/>
      </w:r>
    </w:p>
  </w:endnote>
  <w:endnote w:type="continuationSeparator" w:id="0">
    <w:p w:rsidR="00D54E06" w:rsidRDefault="00D54E06" w:rsidP="0049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F" w:rsidRDefault="00D70CFD">
    <w:pPr>
      <w:pStyle w:val="a7"/>
      <w:jc w:val="right"/>
    </w:pPr>
    <w:fldSimple w:instr="PAGE   \* MERGEFORMAT">
      <w:r w:rsidR="00EA1F71">
        <w:rPr>
          <w:noProof/>
        </w:rPr>
        <w:t>18</w:t>
      </w:r>
    </w:fldSimple>
  </w:p>
  <w:p w:rsidR="009071CF" w:rsidRDefault="009071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06" w:rsidRDefault="00D54E06" w:rsidP="00495D0D">
      <w:r>
        <w:separator/>
      </w:r>
    </w:p>
  </w:footnote>
  <w:footnote w:type="continuationSeparator" w:id="0">
    <w:p w:rsidR="00D54E06" w:rsidRDefault="00D54E06" w:rsidP="00495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CF" w:rsidRPr="00E16C98" w:rsidRDefault="009071CF" w:rsidP="00E16C98">
    <w:pPr>
      <w:jc w:val="center"/>
      <w:rPr>
        <w:sz w:val="22"/>
      </w:rPr>
    </w:pPr>
    <w:r w:rsidRPr="00E16C98">
      <w:rPr>
        <w:sz w:val="22"/>
      </w:rPr>
      <w:t>Среда обитания и здоровье населения Республики Саха (Якутия) в 2018 году</w:t>
    </w:r>
  </w:p>
  <w:p w:rsidR="009071CF" w:rsidRDefault="009071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99"/>
    <w:multiLevelType w:val="hybridMultilevel"/>
    <w:tmpl w:val="00000902"/>
    <w:lvl w:ilvl="0" w:tplc="00007BB9">
      <w:start w:val="1"/>
      <w:numFmt w:val="bullet"/>
      <w:lvlText w:val="В"/>
      <w:lvlJc w:val="left"/>
      <w:pPr>
        <w:tabs>
          <w:tab w:val="num" w:pos="6660"/>
        </w:tabs>
        <w:ind w:left="66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70E"/>
    <w:multiLevelType w:val="hybridMultilevel"/>
    <w:tmpl w:val="000073D9"/>
    <w:lvl w:ilvl="0" w:tplc="00001F16">
      <w:start w:val="1"/>
      <w:numFmt w:val="bullet"/>
      <w:lvlText w:val="и"/>
      <w:lvlJc w:val="left"/>
      <w:pPr>
        <w:tabs>
          <w:tab w:val="num" w:pos="720"/>
        </w:tabs>
        <w:ind w:left="720" w:hanging="360"/>
      </w:pPr>
    </w:lvl>
    <w:lvl w:ilvl="1" w:tplc="0000182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A53F56"/>
    <w:rsid w:val="000242F0"/>
    <w:rsid w:val="00047428"/>
    <w:rsid w:val="0009020A"/>
    <w:rsid w:val="000A4CD0"/>
    <w:rsid w:val="000E3728"/>
    <w:rsid w:val="000E7811"/>
    <w:rsid w:val="00105B97"/>
    <w:rsid w:val="00110C84"/>
    <w:rsid w:val="001162C8"/>
    <w:rsid w:val="001316F0"/>
    <w:rsid w:val="0014336B"/>
    <w:rsid w:val="00165CD3"/>
    <w:rsid w:val="0017506A"/>
    <w:rsid w:val="00184768"/>
    <w:rsid w:val="001A3BE2"/>
    <w:rsid w:val="001B38EC"/>
    <w:rsid w:val="001D1875"/>
    <w:rsid w:val="001E4638"/>
    <w:rsid w:val="001F043F"/>
    <w:rsid w:val="002313E8"/>
    <w:rsid w:val="00242535"/>
    <w:rsid w:val="00243ABE"/>
    <w:rsid w:val="002458C3"/>
    <w:rsid w:val="00253FD4"/>
    <w:rsid w:val="002964A1"/>
    <w:rsid w:val="00297616"/>
    <w:rsid w:val="002A0450"/>
    <w:rsid w:val="002A0531"/>
    <w:rsid w:val="002A197F"/>
    <w:rsid w:val="002B7467"/>
    <w:rsid w:val="002D5289"/>
    <w:rsid w:val="002E1795"/>
    <w:rsid w:val="00301D1A"/>
    <w:rsid w:val="0030567C"/>
    <w:rsid w:val="00315693"/>
    <w:rsid w:val="00321DCE"/>
    <w:rsid w:val="0035306E"/>
    <w:rsid w:val="00391E52"/>
    <w:rsid w:val="00396001"/>
    <w:rsid w:val="003A0DCB"/>
    <w:rsid w:val="003B0BAF"/>
    <w:rsid w:val="003F486B"/>
    <w:rsid w:val="00423093"/>
    <w:rsid w:val="004529B0"/>
    <w:rsid w:val="00452E89"/>
    <w:rsid w:val="00467D57"/>
    <w:rsid w:val="00472856"/>
    <w:rsid w:val="00473C66"/>
    <w:rsid w:val="004958AC"/>
    <w:rsid w:val="00495D0D"/>
    <w:rsid w:val="004B501E"/>
    <w:rsid w:val="004C6AAE"/>
    <w:rsid w:val="004D246E"/>
    <w:rsid w:val="004F157B"/>
    <w:rsid w:val="00507517"/>
    <w:rsid w:val="005215E2"/>
    <w:rsid w:val="00554CA0"/>
    <w:rsid w:val="0056121E"/>
    <w:rsid w:val="00561924"/>
    <w:rsid w:val="00562E17"/>
    <w:rsid w:val="005765E0"/>
    <w:rsid w:val="00581A7B"/>
    <w:rsid w:val="00583FEC"/>
    <w:rsid w:val="00584C4E"/>
    <w:rsid w:val="005A509A"/>
    <w:rsid w:val="005B0836"/>
    <w:rsid w:val="005B336A"/>
    <w:rsid w:val="005B4ED9"/>
    <w:rsid w:val="005C1EEA"/>
    <w:rsid w:val="005C579B"/>
    <w:rsid w:val="005E6F74"/>
    <w:rsid w:val="005F645B"/>
    <w:rsid w:val="0061047E"/>
    <w:rsid w:val="00624FFA"/>
    <w:rsid w:val="006674B0"/>
    <w:rsid w:val="00684D81"/>
    <w:rsid w:val="00692647"/>
    <w:rsid w:val="006930DF"/>
    <w:rsid w:val="00697A9F"/>
    <w:rsid w:val="006A0A0F"/>
    <w:rsid w:val="006B4F76"/>
    <w:rsid w:val="006E7967"/>
    <w:rsid w:val="0070511D"/>
    <w:rsid w:val="00710FA5"/>
    <w:rsid w:val="00724B66"/>
    <w:rsid w:val="0075642F"/>
    <w:rsid w:val="00757338"/>
    <w:rsid w:val="0078415A"/>
    <w:rsid w:val="007858A0"/>
    <w:rsid w:val="00785B2F"/>
    <w:rsid w:val="007A111E"/>
    <w:rsid w:val="007A6070"/>
    <w:rsid w:val="007C0BD8"/>
    <w:rsid w:val="007C5144"/>
    <w:rsid w:val="007D7F38"/>
    <w:rsid w:val="007E75F9"/>
    <w:rsid w:val="007F5080"/>
    <w:rsid w:val="00802F86"/>
    <w:rsid w:val="0081181D"/>
    <w:rsid w:val="0081738D"/>
    <w:rsid w:val="00821C1C"/>
    <w:rsid w:val="00845F49"/>
    <w:rsid w:val="0085207C"/>
    <w:rsid w:val="00852A6B"/>
    <w:rsid w:val="0085460D"/>
    <w:rsid w:val="008704C1"/>
    <w:rsid w:val="0089524E"/>
    <w:rsid w:val="008B1F5B"/>
    <w:rsid w:val="008B4859"/>
    <w:rsid w:val="008C12FA"/>
    <w:rsid w:val="008D52DA"/>
    <w:rsid w:val="008F5408"/>
    <w:rsid w:val="009071CF"/>
    <w:rsid w:val="009147D8"/>
    <w:rsid w:val="00942CB4"/>
    <w:rsid w:val="00944152"/>
    <w:rsid w:val="0095062A"/>
    <w:rsid w:val="00974F55"/>
    <w:rsid w:val="0098657F"/>
    <w:rsid w:val="0099114B"/>
    <w:rsid w:val="009A02EB"/>
    <w:rsid w:val="009A1A7B"/>
    <w:rsid w:val="009B3C74"/>
    <w:rsid w:val="009B734D"/>
    <w:rsid w:val="009C554C"/>
    <w:rsid w:val="009C67D3"/>
    <w:rsid w:val="009D4D04"/>
    <w:rsid w:val="009F086A"/>
    <w:rsid w:val="009F567B"/>
    <w:rsid w:val="00A005B5"/>
    <w:rsid w:val="00A047B5"/>
    <w:rsid w:val="00A213E2"/>
    <w:rsid w:val="00A24850"/>
    <w:rsid w:val="00A27065"/>
    <w:rsid w:val="00A30996"/>
    <w:rsid w:val="00A44922"/>
    <w:rsid w:val="00A526C4"/>
    <w:rsid w:val="00A53F56"/>
    <w:rsid w:val="00A73D1B"/>
    <w:rsid w:val="00A81178"/>
    <w:rsid w:val="00A84CAD"/>
    <w:rsid w:val="00AA4779"/>
    <w:rsid w:val="00AB786F"/>
    <w:rsid w:val="00AC291F"/>
    <w:rsid w:val="00AC5836"/>
    <w:rsid w:val="00AC6DC5"/>
    <w:rsid w:val="00AE664B"/>
    <w:rsid w:val="00B03D3D"/>
    <w:rsid w:val="00B21BC2"/>
    <w:rsid w:val="00B2485C"/>
    <w:rsid w:val="00B5094D"/>
    <w:rsid w:val="00B57236"/>
    <w:rsid w:val="00B82433"/>
    <w:rsid w:val="00B82FE0"/>
    <w:rsid w:val="00B87B16"/>
    <w:rsid w:val="00B9068A"/>
    <w:rsid w:val="00BA2637"/>
    <w:rsid w:val="00BA4C80"/>
    <w:rsid w:val="00BC0E00"/>
    <w:rsid w:val="00BC1437"/>
    <w:rsid w:val="00BC4F19"/>
    <w:rsid w:val="00BC5011"/>
    <w:rsid w:val="00BC68B7"/>
    <w:rsid w:val="00BD68F4"/>
    <w:rsid w:val="00BE695E"/>
    <w:rsid w:val="00BF37FE"/>
    <w:rsid w:val="00BF53A6"/>
    <w:rsid w:val="00C340C2"/>
    <w:rsid w:val="00C405CC"/>
    <w:rsid w:val="00C42ED4"/>
    <w:rsid w:val="00C46FCE"/>
    <w:rsid w:val="00C53284"/>
    <w:rsid w:val="00C55F41"/>
    <w:rsid w:val="00C6729E"/>
    <w:rsid w:val="00C71206"/>
    <w:rsid w:val="00CA7106"/>
    <w:rsid w:val="00CC1242"/>
    <w:rsid w:val="00CC2B8E"/>
    <w:rsid w:val="00CC7114"/>
    <w:rsid w:val="00CC7288"/>
    <w:rsid w:val="00CE28C1"/>
    <w:rsid w:val="00D01226"/>
    <w:rsid w:val="00D11081"/>
    <w:rsid w:val="00D1123E"/>
    <w:rsid w:val="00D1300E"/>
    <w:rsid w:val="00D508CA"/>
    <w:rsid w:val="00D54E06"/>
    <w:rsid w:val="00D70CFD"/>
    <w:rsid w:val="00D87015"/>
    <w:rsid w:val="00DA1359"/>
    <w:rsid w:val="00DA14D0"/>
    <w:rsid w:val="00DA4346"/>
    <w:rsid w:val="00DB08B0"/>
    <w:rsid w:val="00DC6E0C"/>
    <w:rsid w:val="00DC7514"/>
    <w:rsid w:val="00DE2692"/>
    <w:rsid w:val="00DE526A"/>
    <w:rsid w:val="00E00367"/>
    <w:rsid w:val="00E16C98"/>
    <w:rsid w:val="00E405A1"/>
    <w:rsid w:val="00E43510"/>
    <w:rsid w:val="00E51F07"/>
    <w:rsid w:val="00E67BFC"/>
    <w:rsid w:val="00E705C6"/>
    <w:rsid w:val="00E85F12"/>
    <w:rsid w:val="00EA1F71"/>
    <w:rsid w:val="00EA2174"/>
    <w:rsid w:val="00EB0908"/>
    <w:rsid w:val="00EB61B0"/>
    <w:rsid w:val="00ED09FF"/>
    <w:rsid w:val="00F02B17"/>
    <w:rsid w:val="00F11BAD"/>
    <w:rsid w:val="00F70189"/>
    <w:rsid w:val="00F91545"/>
    <w:rsid w:val="00FB26FB"/>
    <w:rsid w:val="00FC31A9"/>
    <w:rsid w:val="00FD393E"/>
    <w:rsid w:val="00FE509E"/>
    <w:rsid w:val="00FF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3F56"/>
    <w:pPr>
      <w:spacing w:before="100" w:beforeAutospacing="1" w:after="100" w:afterAutospacing="1"/>
    </w:pPr>
  </w:style>
  <w:style w:type="character" w:customStyle="1" w:styleId="apple-converted-space">
    <w:name w:val="apple-converted-space"/>
    <w:basedOn w:val="a0"/>
    <w:rsid w:val="00A53F56"/>
  </w:style>
  <w:style w:type="table" w:styleId="a4">
    <w:name w:val="Table Grid"/>
    <w:basedOn w:val="a1"/>
    <w:rsid w:val="007C5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495D0D"/>
    <w:pPr>
      <w:tabs>
        <w:tab w:val="center" w:pos="4677"/>
        <w:tab w:val="right" w:pos="9355"/>
      </w:tabs>
    </w:pPr>
  </w:style>
  <w:style w:type="character" w:customStyle="1" w:styleId="a6">
    <w:name w:val="Верхний колонтитул Знак"/>
    <w:link w:val="a5"/>
    <w:rsid w:val="00495D0D"/>
    <w:rPr>
      <w:sz w:val="24"/>
      <w:szCs w:val="24"/>
    </w:rPr>
  </w:style>
  <w:style w:type="paragraph" w:styleId="a7">
    <w:name w:val="footer"/>
    <w:basedOn w:val="a"/>
    <w:link w:val="a8"/>
    <w:uiPriority w:val="99"/>
    <w:rsid w:val="00495D0D"/>
    <w:pPr>
      <w:tabs>
        <w:tab w:val="center" w:pos="4677"/>
        <w:tab w:val="right" w:pos="9355"/>
      </w:tabs>
    </w:pPr>
  </w:style>
  <w:style w:type="character" w:customStyle="1" w:styleId="a8">
    <w:name w:val="Нижний колонтитул Знак"/>
    <w:link w:val="a7"/>
    <w:uiPriority w:val="99"/>
    <w:rsid w:val="00495D0D"/>
    <w:rPr>
      <w:sz w:val="24"/>
      <w:szCs w:val="24"/>
    </w:rPr>
  </w:style>
  <w:style w:type="paragraph" w:styleId="a9">
    <w:name w:val="Balloon Text"/>
    <w:basedOn w:val="a"/>
    <w:link w:val="aa"/>
    <w:rsid w:val="00B2485C"/>
    <w:rPr>
      <w:rFonts w:ascii="Tahoma" w:hAnsi="Tahoma" w:cs="Tahoma"/>
      <w:sz w:val="16"/>
      <w:szCs w:val="16"/>
    </w:rPr>
  </w:style>
  <w:style w:type="character" w:customStyle="1" w:styleId="aa">
    <w:name w:val="Текст выноски Знак"/>
    <w:basedOn w:val="a0"/>
    <w:link w:val="a9"/>
    <w:rsid w:val="00B24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647212">
      <w:bodyDiv w:val="1"/>
      <w:marLeft w:val="0"/>
      <w:marRight w:val="0"/>
      <w:marTop w:val="0"/>
      <w:marBottom w:val="0"/>
      <w:divBdr>
        <w:top w:val="none" w:sz="0" w:space="0" w:color="auto"/>
        <w:left w:val="none" w:sz="0" w:space="0" w:color="auto"/>
        <w:bottom w:val="none" w:sz="0" w:space="0" w:color="auto"/>
        <w:right w:val="none" w:sz="0" w:space="0" w:color="auto"/>
      </w:divBdr>
    </w:div>
    <w:div w:id="14270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Лист1!$A$111:$A$114</c:f>
              <c:strCache>
                <c:ptCount val="4"/>
                <c:pt idx="0">
                  <c:v>сальмонеллезные инфекции</c:v>
                </c:pt>
                <c:pt idx="1">
                  <c:v>бактериальная дизентерия</c:v>
                </c:pt>
                <c:pt idx="2">
                  <c:v>ОКИ установленной этиологии</c:v>
                </c:pt>
                <c:pt idx="3">
                  <c:v>ОКИ неустановленной этиологии</c:v>
                </c:pt>
              </c:strCache>
            </c:strRef>
          </c:cat>
          <c:val>
            <c:numRef>
              <c:f>Лист1!$B$111:$B$114</c:f>
              <c:numCache>
                <c:formatCode>General</c:formatCode>
                <c:ptCount val="4"/>
                <c:pt idx="0">
                  <c:v>7.8</c:v>
                </c:pt>
                <c:pt idx="1">
                  <c:v>0.8</c:v>
                </c:pt>
                <c:pt idx="2">
                  <c:v>32.1</c:v>
                </c:pt>
                <c:pt idx="3">
                  <c:v>59.3</c:v>
                </c:pt>
              </c:numCache>
            </c:numRef>
          </c:val>
          <c:extLst xmlns:c16r2="http://schemas.microsoft.com/office/drawing/2015/06/chart">
            <c:ext xmlns:c16="http://schemas.microsoft.com/office/drawing/2014/chart" uri="{C3380CC4-5D6E-409C-BE32-E72D297353CC}">
              <c16:uniqueId val="{00000000-394B-4CDF-B05D-E4F1071E5E65}"/>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4556</TotalTime>
  <Pages>18</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 данным ВОЗ здоровье человека на 20 % зависит от экологических факторов</vt:lpstr>
    </vt:vector>
  </TitlesOfParts>
  <Company>Microsoft</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данным ВОЗ здоровье человека на 20 % зависит от экологических факторов</dc:title>
  <dc:subject/>
  <dc:creator>Slavik</dc:creator>
  <cp:keywords/>
  <dc:description/>
  <cp:lastModifiedBy>Пользователь</cp:lastModifiedBy>
  <cp:revision>41</cp:revision>
  <cp:lastPrinted>2016-08-26T07:02:00Z</cp:lastPrinted>
  <dcterms:created xsi:type="dcterms:W3CDTF">2016-08-03T05:18:00Z</dcterms:created>
  <dcterms:modified xsi:type="dcterms:W3CDTF">2019-05-06T06:01:00Z</dcterms:modified>
</cp:coreProperties>
</file>